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BB" w:rsidRPr="00C70185" w:rsidRDefault="00A14D8D">
      <w:pPr>
        <w:spacing w:after="0" w:line="360" w:lineRule="auto"/>
        <w:ind w:left="-425" w:right="28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0185">
        <w:rPr>
          <w:rFonts w:ascii="Times New Roman" w:eastAsia="Times New Roman" w:hAnsi="Times New Roman" w:cs="Times New Roman"/>
          <w:b/>
          <w:sz w:val="20"/>
          <w:szCs w:val="20"/>
        </w:rPr>
        <w:t xml:space="preserve">Radom, dnia </w:t>
      </w:r>
      <w:r w:rsidR="008D277C" w:rsidRPr="00C7018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0959BF" w:rsidRPr="00C70185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8D277C" w:rsidRPr="00C70185">
        <w:rPr>
          <w:rFonts w:ascii="Times New Roman" w:eastAsia="Times New Roman" w:hAnsi="Times New Roman" w:cs="Times New Roman"/>
          <w:b/>
          <w:sz w:val="20"/>
          <w:szCs w:val="20"/>
        </w:rPr>
        <w:t>.12</w:t>
      </w:r>
      <w:r w:rsidRPr="00C70185">
        <w:rPr>
          <w:rFonts w:ascii="Times New Roman" w:eastAsia="Times New Roman" w:hAnsi="Times New Roman" w:cs="Times New Roman"/>
          <w:b/>
          <w:sz w:val="20"/>
          <w:szCs w:val="20"/>
        </w:rPr>
        <w:t>.2018 r.</w:t>
      </w:r>
    </w:p>
    <w:p w:rsidR="007E59BB" w:rsidRPr="000542E0" w:rsidRDefault="00A14D8D">
      <w:pPr>
        <w:ind w:left="-425" w:right="285"/>
        <w:jc w:val="center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  <w:b/>
        </w:rPr>
        <w:t>ZAPYTANIE OFERTOWE NR 1/2018/1.2</w:t>
      </w:r>
      <w:r w:rsidR="000542E0">
        <w:rPr>
          <w:rFonts w:ascii="Times New Roman" w:eastAsia="Times New Roman" w:hAnsi="Times New Roman" w:cs="Times New Roman"/>
          <w:b/>
        </w:rPr>
        <w:t>(</w:t>
      </w:r>
      <w:r w:rsidR="000542E0" w:rsidRPr="00C70185">
        <w:rPr>
          <w:rFonts w:ascii="Times New Roman" w:eastAsia="Times New Roman" w:hAnsi="Times New Roman" w:cs="Times New Roman"/>
          <w:b/>
        </w:rPr>
        <w:t>b007</w:t>
      </w:r>
      <w:r w:rsidR="000542E0">
        <w:rPr>
          <w:rFonts w:ascii="Times New Roman" w:eastAsia="Times New Roman" w:hAnsi="Times New Roman" w:cs="Times New Roman"/>
          <w:b/>
        </w:rPr>
        <w:t>)</w:t>
      </w:r>
    </w:p>
    <w:p w:rsidR="007E59BB" w:rsidRPr="00C70185" w:rsidRDefault="00A14D8D">
      <w:pPr>
        <w:ind w:left="-425" w:right="285"/>
        <w:jc w:val="center"/>
        <w:rPr>
          <w:rFonts w:ascii="Times New Roman" w:eastAsia="Times New Roman" w:hAnsi="Times New Roman" w:cs="Times New Roman"/>
          <w:b/>
        </w:rPr>
      </w:pPr>
      <w:r w:rsidRPr="00C70185">
        <w:rPr>
          <w:rFonts w:ascii="Times New Roman" w:eastAsia="Times New Roman" w:hAnsi="Times New Roman" w:cs="Times New Roman"/>
          <w:b/>
        </w:rPr>
        <w:t>zgodnie z zasadą konkurencyjności w ramach projektu pn</w:t>
      </w:r>
      <w:bookmarkStart w:id="0" w:name="_Hlk532396983"/>
      <w:r w:rsidRPr="00C70185">
        <w:rPr>
          <w:rFonts w:ascii="Times New Roman" w:eastAsia="Times New Roman" w:hAnsi="Times New Roman" w:cs="Times New Roman"/>
          <w:b/>
        </w:rPr>
        <w:t xml:space="preserve">.  </w:t>
      </w:r>
      <w:r w:rsidR="008C5759" w:rsidRPr="00C70185">
        <w:rPr>
          <w:rFonts w:ascii="Times New Roman" w:eastAsia="Times New Roman" w:hAnsi="Times New Roman" w:cs="Times New Roman"/>
          <w:b/>
        </w:rPr>
        <w:t>„Prace badawczo rozwojowe nad powłokami galwanicznymi dla elementów łącznych w Firmie Konopka Śruby, Piotr Konopka”</w:t>
      </w:r>
      <w:r w:rsidRPr="00C70185">
        <w:rPr>
          <w:rFonts w:ascii="Times New Roman" w:eastAsia="Times New Roman" w:hAnsi="Times New Roman" w:cs="Times New Roman"/>
          <w:b/>
        </w:rPr>
        <w:t xml:space="preserve"> firmy</w:t>
      </w:r>
      <w:r w:rsidR="008C5759" w:rsidRPr="00C70185">
        <w:rPr>
          <w:rFonts w:ascii="Times New Roman" w:eastAsia="Times New Roman" w:hAnsi="Times New Roman" w:cs="Times New Roman"/>
          <w:b/>
        </w:rPr>
        <w:t xml:space="preserve"> Konopka Śruby, Piotr Konopka</w:t>
      </w:r>
      <w:r w:rsidRPr="00C70185">
        <w:rPr>
          <w:rFonts w:ascii="Times New Roman" w:eastAsia="Times New Roman" w:hAnsi="Times New Roman" w:cs="Times New Roman"/>
          <w:b/>
        </w:rPr>
        <w:t xml:space="preserve"> nr  </w:t>
      </w:r>
      <w:r w:rsidR="008C5759" w:rsidRPr="00C70185">
        <w:rPr>
          <w:rFonts w:ascii="Times New Roman" w:eastAsia="Times New Roman" w:hAnsi="Times New Roman" w:cs="Times New Roman"/>
          <w:b/>
        </w:rPr>
        <w:t>RPMA.01.02.00-14-b007/18</w:t>
      </w:r>
      <w:bookmarkEnd w:id="0"/>
    </w:p>
    <w:p w:rsidR="007E59BB" w:rsidRPr="00C70185" w:rsidRDefault="00A14D8D">
      <w:pPr>
        <w:ind w:left="-425" w:right="285"/>
        <w:jc w:val="center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  <w:r w:rsidRPr="00C70185">
        <w:rPr>
          <w:rFonts w:ascii="Times New Roman" w:eastAsia="Times New Roman" w:hAnsi="Times New Roman" w:cs="Times New Roman"/>
          <w:b/>
        </w:rPr>
        <w:t xml:space="preserve">o nazwie: </w:t>
      </w:r>
      <w:r w:rsidR="008C5759" w:rsidRPr="00C70185">
        <w:rPr>
          <w:rFonts w:ascii="Times New Roman" w:eastAsia="Times New Roman" w:hAnsi="Times New Roman" w:cs="Times New Roman"/>
          <w:b/>
        </w:rPr>
        <w:t>Zakup usługi B+R</w:t>
      </w:r>
    </w:p>
    <w:p w:rsidR="007E59BB" w:rsidRPr="00C70185" w:rsidRDefault="007E59BB">
      <w:pPr>
        <w:ind w:left="-425" w:right="285"/>
        <w:jc w:val="center"/>
        <w:rPr>
          <w:rFonts w:ascii="ArialRegular" w:eastAsia="ArialRegular" w:hAnsi="ArialRegular" w:cs="ArialRegular"/>
          <w:sz w:val="20"/>
          <w:szCs w:val="20"/>
        </w:rPr>
      </w:pPr>
    </w:p>
    <w:p w:rsidR="007E59BB" w:rsidRPr="00C70185" w:rsidRDefault="008C5759">
      <w:pPr>
        <w:spacing w:after="0" w:line="240" w:lineRule="auto"/>
        <w:ind w:left="-425" w:right="285"/>
        <w:jc w:val="both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>Konopka Śruby, Piotr Konopka</w:t>
      </w:r>
      <w:r w:rsidR="00A14D8D" w:rsidRPr="00C70185">
        <w:rPr>
          <w:rFonts w:ascii="Times New Roman" w:eastAsia="Times New Roman" w:hAnsi="Times New Roman" w:cs="Times New Roman"/>
        </w:rPr>
        <w:t xml:space="preserve"> zaprasza do złożenia ofert na usługę przeprowadzenia prac B+R pt. </w:t>
      </w:r>
      <w:r w:rsidRPr="00C70185">
        <w:rPr>
          <w:rFonts w:ascii="Times New Roman" w:eastAsia="Times New Roman" w:hAnsi="Times New Roman" w:cs="Times New Roman"/>
        </w:rPr>
        <w:t>„Prace badawczo rozwojowe nad powłokami galwanicznymi dla elementów łącznych w Firmie Konopka Śruby, Piotr Konopka</w:t>
      </w:r>
      <w:r w:rsidR="00A14D8D" w:rsidRPr="00C70185">
        <w:rPr>
          <w:rFonts w:ascii="Times New Roman" w:eastAsia="Times New Roman" w:hAnsi="Times New Roman" w:cs="Times New Roman"/>
        </w:rPr>
        <w:t xml:space="preserve">” </w:t>
      </w:r>
      <w:r w:rsidR="00A14D8D" w:rsidRPr="00C70185">
        <w:rPr>
          <w:rFonts w:ascii="Times New Roman" w:eastAsia="Times New Roman" w:hAnsi="Times New Roman" w:cs="Times New Roman"/>
        </w:rPr>
        <w:br/>
        <w:t xml:space="preserve">w firmie </w:t>
      </w:r>
      <w:r w:rsidRPr="00C70185">
        <w:rPr>
          <w:rFonts w:ascii="Times New Roman" w:eastAsia="Times New Roman" w:hAnsi="Times New Roman" w:cs="Times New Roman"/>
        </w:rPr>
        <w:t>Konopka Śruby, Piotr Konopka</w:t>
      </w:r>
      <w:r w:rsidR="00A14D8D" w:rsidRPr="00C70185">
        <w:rPr>
          <w:rFonts w:ascii="Times New Roman" w:eastAsia="Times New Roman" w:hAnsi="Times New Roman" w:cs="Times New Roman"/>
        </w:rPr>
        <w:t xml:space="preserve"> nr </w:t>
      </w:r>
      <w:r w:rsidRPr="00C70185">
        <w:rPr>
          <w:rFonts w:ascii="Times New Roman" w:eastAsia="Times New Roman" w:hAnsi="Times New Roman" w:cs="Times New Roman"/>
        </w:rPr>
        <w:t xml:space="preserve">RPMA.01.02.00-14-b007/18 </w:t>
      </w:r>
      <w:r w:rsidR="00A14D8D" w:rsidRPr="00C70185">
        <w:rPr>
          <w:rFonts w:ascii="Times New Roman" w:eastAsia="Times New Roman" w:hAnsi="Times New Roman" w:cs="Times New Roman"/>
        </w:rPr>
        <w:t>realizowanego w ramach Działania „1.2 Działalność badawczo - rozwojowa przedsiębiorstw” Regionalnego Programu Operacyjnego Województwa Mazowieckiego na lata 2014-2020.</w:t>
      </w:r>
    </w:p>
    <w:p w:rsidR="007E59BB" w:rsidRPr="00C70185" w:rsidRDefault="007E59BB">
      <w:pPr>
        <w:spacing w:after="0" w:line="240" w:lineRule="auto"/>
        <w:ind w:left="-425" w:right="285"/>
        <w:rPr>
          <w:color w:val="000000"/>
          <w:sz w:val="24"/>
          <w:szCs w:val="24"/>
        </w:rPr>
      </w:pPr>
    </w:p>
    <w:p w:rsidR="007E59BB" w:rsidRPr="00C70185" w:rsidRDefault="007E59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E59BB" w:rsidRPr="00C70185" w:rsidRDefault="00A14D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b/>
          <w:color w:val="000000"/>
        </w:rPr>
        <w:t>Nazwa i adres Zamawiającego</w:t>
      </w:r>
    </w:p>
    <w:p w:rsidR="008C5759" w:rsidRPr="00C70185" w:rsidRDefault="008C5759">
      <w:pPr>
        <w:spacing w:after="0" w:line="240" w:lineRule="auto"/>
        <w:ind w:left="-425" w:right="285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>Konopka Śruby, Piotr Konopka</w:t>
      </w:r>
    </w:p>
    <w:p w:rsidR="008C5759" w:rsidRPr="00C70185" w:rsidRDefault="00D055A2">
      <w:pPr>
        <w:spacing w:after="0" w:line="240" w:lineRule="auto"/>
        <w:ind w:left="-425" w:right="285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>26-811 Wyśmierzyce, ul. Mikołaja Kopernika 14</w:t>
      </w:r>
    </w:p>
    <w:p w:rsidR="007E59BB" w:rsidRPr="00C70185" w:rsidRDefault="00A14D8D">
      <w:pPr>
        <w:spacing w:after="0" w:line="240" w:lineRule="auto"/>
        <w:ind w:left="-425" w:right="285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 xml:space="preserve">NIP </w:t>
      </w:r>
      <w:r w:rsidR="00D055A2" w:rsidRPr="00C70185">
        <w:rPr>
          <w:rFonts w:ascii="Times New Roman" w:eastAsia="Times New Roman" w:hAnsi="Times New Roman" w:cs="Times New Roman"/>
        </w:rPr>
        <w:t>7981169959</w:t>
      </w:r>
    </w:p>
    <w:p w:rsidR="00D055A2" w:rsidRPr="00C70185" w:rsidRDefault="00D055A2">
      <w:pPr>
        <w:spacing w:after="0" w:line="240" w:lineRule="auto"/>
        <w:ind w:left="-425" w:right="285"/>
        <w:rPr>
          <w:rFonts w:ascii="Times New Roman" w:eastAsia="Times New Roman" w:hAnsi="Times New Roman" w:cs="Times New Roman"/>
        </w:rPr>
      </w:pPr>
    </w:p>
    <w:p w:rsidR="007E59BB" w:rsidRPr="00C70185" w:rsidRDefault="00A14D8D">
      <w:pPr>
        <w:spacing w:after="0" w:line="240" w:lineRule="auto"/>
        <w:ind w:left="-425" w:right="285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 xml:space="preserve">tel: </w:t>
      </w:r>
      <w:r w:rsidR="00D055A2" w:rsidRPr="00C70185">
        <w:rPr>
          <w:rFonts w:ascii="Times New Roman" w:eastAsia="Times New Roman" w:hAnsi="Times New Roman" w:cs="Times New Roman"/>
        </w:rPr>
        <w:t>+48486157105</w:t>
      </w:r>
    </w:p>
    <w:p w:rsidR="007E59BB" w:rsidRPr="00BC56CB" w:rsidRDefault="00A14D8D">
      <w:pPr>
        <w:spacing w:after="0" w:line="240" w:lineRule="auto"/>
        <w:ind w:left="-425" w:right="285"/>
        <w:rPr>
          <w:rFonts w:ascii="Times New Roman" w:eastAsia="Times New Roman" w:hAnsi="Times New Roman" w:cs="Times New Roman"/>
          <w:lang w:val="en-US"/>
        </w:rPr>
      </w:pPr>
      <w:bookmarkStart w:id="2" w:name="_30j0zll" w:colFirst="0" w:colLast="0"/>
      <w:bookmarkEnd w:id="2"/>
      <w:r w:rsidRPr="00BC56CB">
        <w:rPr>
          <w:rFonts w:ascii="Times New Roman" w:eastAsia="Times New Roman" w:hAnsi="Times New Roman" w:cs="Times New Roman"/>
          <w:lang w:val="en-US"/>
        </w:rPr>
        <w:t xml:space="preserve">e-mail: </w:t>
      </w:r>
      <w:r w:rsidR="008C5759" w:rsidRPr="00BC56CB">
        <w:rPr>
          <w:rFonts w:ascii="Times New Roman" w:eastAsia="Times New Roman" w:hAnsi="Times New Roman" w:cs="Times New Roman"/>
          <w:lang w:val="en-US"/>
        </w:rPr>
        <w:t>pkonopka@srubki.home.pl</w:t>
      </w:r>
    </w:p>
    <w:p w:rsidR="007E59BB" w:rsidRPr="00C70185" w:rsidRDefault="008E428D">
      <w:pPr>
        <w:spacing w:after="0" w:line="240" w:lineRule="auto"/>
        <w:ind w:left="-425" w:right="285"/>
        <w:rPr>
          <w:rFonts w:ascii="Times New Roman" w:eastAsia="Times New Roman" w:hAnsi="Times New Roman" w:cs="Times New Roman"/>
        </w:rPr>
      </w:pPr>
      <w:hyperlink r:id="rId7" w:history="1">
        <w:r w:rsidR="00D055A2" w:rsidRPr="00C70185">
          <w:rPr>
            <w:rStyle w:val="Hipercze"/>
            <w:rFonts w:ascii="Times New Roman" w:eastAsia="Times New Roman" w:hAnsi="Times New Roman" w:cs="Times New Roman"/>
          </w:rPr>
          <w:t>http://srubki.com.pl</w:t>
        </w:r>
      </w:hyperlink>
    </w:p>
    <w:p w:rsidR="00D055A2" w:rsidRPr="00C70185" w:rsidRDefault="00D055A2">
      <w:pPr>
        <w:spacing w:after="0" w:line="240" w:lineRule="auto"/>
        <w:ind w:left="-425" w:right="285"/>
        <w:rPr>
          <w:rFonts w:ascii="Times New Roman" w:eastAsia="Times New Roman" w:hAnsi="Times New Roman" w:cs="Times New Roman"/>
        </w:rPr>
      </w:pPr>
    </w:p>
    <w:p w:rsidR="007E59BB" w:rsidRPr="00C70185" w:rsidRDefault="00A14D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b/>
          <w:color w:val="000000"/>
        </w:rPr>
        <w:t>Tryb udzielenia zamówienia:</w:t>
      </w:r>
    </w:p>
    <w:p w:rsidR="007E59BB" w:rsidRPr="00C70185" w:rsidRDefault="00A14D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ind w:left="-425" w:right="285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 xml:space="preserve">Zamówienie realizowane jest w oparciu o zasadę konkurencyjności zgodnie </w:t>
      </w:r>
      <w:r w:rsidRPr="00C70185">
        <w:rPr>
          <w:rFonts w:ascii="Times New Roman" w:eastAsia="Times New Roman" w:hAnsi="Times New Roman" w:cs="Times New Roman"/>
          <w:color w:val="000000"/>
        </w:rPr>
        <w:br/>
        <w:t>z Wytycznymi w zakresie kwalifikowalności wydatków w ramach Europejskiego Funduszu Rozwoju Regionalnego, Europejskiego Funduszu Społecznego oraz Funduszu Spójności na lata 2014-2020 oraz Zasad Kwalifikowalności Wydatków w Ramach Regionalnego Programu Operacyjnego Województwa Mazowieckiego na lata 2014–2020 i nie stanowi postępowania w rozumieniu Ustawy PZP.</w:t>
      </w:r>
    </w:p>
    <w:p w:rsidR="007E59BB" w:rsidRPr="00C70185" w:rsidRDefault="007E59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/>
        <w:jc w:val="both"/>
        <w:rPr>
          <w:rFonts w:ascii="Times New Roman" w:eastAsia="Times New Roman" w:hAnsi="Times New Roman" w:cs="Times New Roman"/>
          <w:color w:val="000000"/>
        </w:rPr>
      </w:pPr>
    </w:p>
    <w:p w:rsidR="00D055A2" w:rsidRPr="00C70185" w:rsidRDefault="00A14D8D" w:rsidP="00D055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b/>
          <w:color w:val="000000"/>
        </w:rPr>
        <w:t>Informacja o przedmiocie zamówienia:</w:t>
      </w:r>
    </w:p>
    <w:p w:rsidR="007E59BB" w:rsidRPr="00C70185" w:rsidRDefault="00A14D8D" w:rsidP="00D54707">
      <w:pPr>
        <w:autoSpaceDE w:val="0"/>
        <w:autoSpaceDN w:val="0"/>
        <w:adjustRightInd w:val="0"/>
        <w:spacing w:after="0" w:line="240" w:lineRule="auto"/>
        <w:ind w:left="-426"/>
        <w:rPr>
          <w:color w:val="000000"/>
        </w:rPr>
      </w:pPr>
      <w:r w:rsidRPr="00D54707">
        <w:rPr>
          <w:rFonts w:ascii="Times New Roman" w:eastAsia="Times New Roman" w:hAnsi="Times New Roman" w:cs="Times New Roman"/>
          <w:color w:val="000000"/>
        </w:rPr>
        <w:t xml:space="preserve">Przedmiotem Projektu </w:t>
      </w:r>
      <w:r w:rsidR="008C5759" w:rsidRPr="00D54707">
        <w:rPr>
          <w:rFonts w:ascii="Times New Roman" w:eastAsia="Times New Roman" w:hAnsi="Times New Roman" w:cs="Times New Roman"/>
          <w:color w:val="000000"/>
        </w:rPr>
        <w:t>zdobycie nowej wiedzy- zbadanie zależności pomiędzy kolejnymi etapami produkcji i ich wpływem na jakość i koszty</w:t>
      </w:r>
      <w:r w:rsidR="00E65646">
        <w:rPr>
          <w:rFonts w:ascii="Times New Roman" w:eastAsia="Times New Roman" w:hAnsi="Times New Roman" w:cs="Times New Roman"/>
          <w:color w:val="000000"/>
        </w:rPr>
        <w:t xml:space="preserve"> </w:t>
      </w:r>
      <w:r w:rsidR="008C5759" w:rsidRPr="00D54707">
        <w:rPr>
          <w:rFonts w:ascii="Times New Roman" w:eastAsia="Times New Roman" w:hAnsi="Times New Roman" w:cs="Times New Roman"/>
          <w:color w:val="000000"/>
        </w:rPr>
        <w:t>produkcji - jak sposób kucia wpływa na obróbkę cieplną i nakładanie powłok (zastosowane gatunki stali, zastosowane podkłady</w:t>
      </w:r>
      <w:r w:rsidR="00BC56CB">
        <w:rPr>
          <w:rFonts w:ascii="Times New Roman" w:eastAsia="Times New Roman" w:hAnsi="Times New Roman" w:cs="Times New Roman"/>
          <w:color w:val="000000"/>
        </w:rPr>
        <w:t xml:space="preserve"> </w:t>
      </w:r>
      <w:r w:rsidR="008C5759" w:rsidRPr="00D54707">
        <w:rPr>
          <w:rFonts w:ascii="Times New Roman" w:eastAsia="Times New Roman" w:hAnsi="Times New Roman" w:cs="Times New Roman"/>
          <w:color w:val="000000"/>
        </w:rPr>
        <w:t>podsmarowne, porowatości powierzchni); jak obróbka cieplna (zastosowane gazy i płyny do chłodzenia) wpływa na nakładanie powłok;optymalny dobór parametrów powłoki oraz zaimplementowania jej w wyrobach Wnioskodawcy. Planowane prace to głównie prace</w:t>
      </w:r>
      <w:r w:rsidR="0008591D">
        <w:rPr>
          <w:rFonts w:ascii="Times New Roman" w:eastAsia="Times New Roman" w:hAnsi="Times New Roman" w:cs="Times New Roman"/>
          <w:color w:val="000000"/>
        </w:rPr>
        <w:t xml:space="preserve"> </w:t>
      </w:r>
      <w:r w:rsidR="008C5759" w:rsidRPr="00D54707">
        <w:rPr>
          <w:rFonts w:ascii="Times New Roman" w:eastAsia="Times New Roman" w:hAnsi="Times New Roman" w:cs="Times New Roman"/>
          <w:color w:val="000000"/>
        </w:rPr>
        <w:t>rozwojowe - zakładają zbadanie aktualnie dostępnej wiedzy z dziedziny nauki i technologii. Przewidziano niewielką część prac badawczych</w:t>
      </w:r>
      <w:r w:rsidR="0008591D">
        <w:rPr>
          <w:rFonts w:ascii="Times New Roman" w:eastAsia="Times New Roman" w:hAnsi="Times New Roman" w:cs="Times New Roman"/>
          <w:color w:val="000000"/>
        </w:rPr>
        <w:t xml:space="preserve"> </w:t>
      </w:r>
      <w:r w:rsidR="008C5759" w:rsidRPr="00D54707">
        <w:rPr>
          <w:rFonts w:ascii="Times New Roman" w:eastAsia="Times New Roman" w:hAnsi="Times New Roman" w:cs="Times New Roman"/>
          <w:color w:val="000000"/>
        </w:rPr>
        <w:t>dotyczących powłok.</w:t>
      </w:r>
      <w:r w:rsidR="0008591D">
        <w:rPr>
          <w:rFonts w:ascii="Times New Roman" w:eastAsia="Times New Roman" w:hAnsi="Times New Roman" w:cs="Times New Roman"/>
          <w:color w:val="000000"/>
        </w:rPr>
        <w:t xml:space="preserve"> </w:t>
      </w:r>
      <w:r w:rsidR="008C5759" w:rsidRPr="00D54707">
        <w:rPr>
          <w:rFonts w:ascii="Times New Roman" w:eastAsia="Times New Roman" w:hAnsi="Times New Roman" w:cs="Times New Roman"/>
          <w:color w:val="000000"/>
        </w:rPr>
        <w:t>Przeprowadzone prace badawcze mają na celu podniesienie walorów jakościowych produkowanych przez Wnioskodawcę śrub ale nie są</w:t>
      </w:r>
      <w:r w:rsidR="00E65646">
        <w:rPr>
          <w:rFonts w:ascii="Times New Roman" w:eastAsia="Times New Roman" w:hAnsi="Times New Roman" w:cs="Times New Roman"/>
          <w:color w:val="000000"/>
        </w:rPr>
        <w:t xml:space="preserve"> </w:t>
      </w:r>
      <w:r w:rsidR="008C5759" w:rsidRPr="00D54707">
        <w:rPr>
          <w:rFonts w:ascii="Times New Roman" w:eastAsia="Times New Roman" w:hAnsi="Times New Roman" w:cs="Times New Roman"/>
          <w:color w:val="000000"/>
        </w:rPr>
        <w:t>rutynowymi działaniami produkcyjnymi co wpisuje się w definicje innowacji produktowej zgodnie z Podręcznikiem Oslo.Wyniki prac wdrożone zostaną w produkcji Wnioskodawcy i są zgodne z aktualnym modelem biznesowym. Prace badawcze zlecone zostaną</w:t>
      </w:r>
      <w:r w:rsidR="0008591D">
        <w:rPr>
          <w:rFonts w:ascii="Times New Roman" w:eastAsia="Times New Roman" w:hAnsi="Times New Roman" w:cs="Times New Roman"/>
          <w:color w:val="000000"/>
        </w:rPr>
        <w:t xml:space="preserve"> </w:t>
      </w:r>
      <w:r w:rsidR="008C5759" w:rsidRPr="00D54707">
        <w:rPr>
          <w:rFonts w:ascii="Times New Roman" w:eastAsia="Times New Roman" w:hAnsi="Times New Roman" w:cs="Times New Roman"/>
          <w:color w:val="000000"/>
        </w:rPr>
        <w:t>w formie usługi spełniającej kryteria regulaminowe Jednostce Naukowej.</w:t>
      </w:r>
      <w:r w:rsidR="00E65646">
        <w:rPr>
          <w:rFonts w:ascii="Times New Roman" w:eastAsia="Times New Roman" w:hAnsi="Times New Roman" w:cs="Times New Roman"/>
          <w:color w:val="000000"/>
        </w:rPr>
        <w:t xml:space="preserve"> </w:t>
      </w:r>
      <w:r w:rsidR="00D54707" w:rsidRPr="00D54707">
        <w:rPr>
          <w:rFonts w:ascii="Times New Roman" w:eastAsia="Times New Roman" w:hAnsi="Times New Roman" w:cs="Times New Roman"/>
          <w:color w:val="000000"/>
        </w:rPr>
        <w:t>Konopka Śruby to firma rodzinna obecna na rynku od końca lat 70-tych. Dysponuje 1.500m kw. powierzchni a miesięczna produkcja to ok. 150.000 kg gotowych wyrobów.   Realizacja projektu pozwoli Wnioskodawcy na zbudowanie zdecydowanej przewagi konkurencyjnej ponieważ przewidziane prace dotyczyć</w:t>
      </w:r>
      <w:r w:rsidR="00E65646">
        <w:rPr>
          <w:rFonts w:ascii="Times New Roman" w:eastAsia="Times New Roman" w:hAnsi="Times New Roman" w:cs="Times New Roman"/>
          <w:color w:val="000000"/>
        </w:rPr>
        <w:t xml:space="preserve"> </w:t>
      </w:r>
      <w:r w:rsidR="00D54707" w:rsidRPr="00D54707">
        <w:rPr>
          <w:rFonts w:ascii="Times New Roman" w:eastAsia="Times New Roman" w:hAnsi="Times New Roman" w:cs="Times New Roman"/>
          <w:color w:val="000000"/>
        </w:rPr>
        <w:t>będą rozwiązań niestosowanych przez konkurencję. Bardzo ciekawym zagadnieniem jest sprawdzenie możliwości jakie daje zastosowanie</w:t>
      </w:r>
      <w:r w:rsidR="00E65646">
        <w:rPr>
          <w:rFonts w:ascii="Times New Roman" w:eastAsia="Times New Roman" w:hAnsi="Times New Roman" w:cs="Times New Roman"/>
          <w:color w:val="000000"/>
        </w:rPr>
        <w:t xml:space="preserve"> </w:t>
      </w:r>
      <w:r w:rsidR="00D54707" w:rsidRPr="00D54707">
        <w:rPr>
          <w:rFonts w:ascii="Times New Roman" w:eastAsia="Times New Roman" w:hAnsi="Times New Roman" w:cs="Times New Roman"/>
          <w:color w:val="000000"/>
        </w:rPr>
        <w:t>nanotechnologii- powłok organicznych, które są całkowicie bezpieczne dla środowiska i powodują naturalne utwardzanie sie zewnętrznych</w:t>
      </w:r>
      <w:r w:rsidR="00BC56CB">
        <w:rPr>
          <w:rFonts w:ascii="Times New Roman" w:eastAsia="Times New Roman" w:hAnsi="Times New Roman" w:cs="Times New Roman"/>
          <w:color w:val="000000"/>
        </w:rPr>
        <w:t xml:space="preserve"> </w:t>
      </w:r>
      <w:r w:rsidR="00D54707" w:rsidRPr="00D54707">
        <w:rPr>
          <w:rFonts w:ascii="Times New Roman" w:eastAsia="Times New Roman" w:hAnsi="Times New Roman" w:cs="Times New Roman"/>
          <w:color w:val="000000"/>
        </w:rPr>
        <w:t>powłok nadając im dodatkową powłok</w:t>
      </w:r>
      <w:r w:rsidR="00D54707">
        <w:rPr>
          <w:rFonts w:ascii="Times New Roman" w:eastAsia="Times New Roman" w:hAnsi="Times New Roman" w:cs="Times New Roman"/>
          <w:color w:val="000000"/>
        </w:rPr>
        <w:t>ę</w:t>
      </w:r>
      <w:bookmarkStart w:id="3" w:name="_GoBack"/>
      <w:bookmarkEnd w:id="3"/>
      <w:r w:rsidR="00D54707" w:rsidRPr="00D54707">
        <w:rPr>
          <w:rFonts w:ascii="Times New Roman" w:eastAsia="Times New Roman" w:hAnsi="Times New Roman" w:cs="Times New Roman"/>
          <w:color w:val="000000"/>
        </w:rPr>
        <w:t xml:space="preserve"> antykorozyjną.</w:t>
      </w:r>
      <w:r w:rsidR="00D055A2" w:rsidRPr="00D54707">
        <w:rPr>
          <w:rFonts w:ascii="Times New Roman" w:eastAsia="Times New Roman" w:hAnsi="Times New Roman" w:cs="Times New Roman"/>
          <w:color w:val="000000"/>
        </w:rPr>
        <w:br/>
      </w:r>
      <w:r w:rsidRPr="00C70185">
        <w:rPr>
          <w:color w:val="000000"/>
        </w:rPr>
        <w:t>1). W skład zamówienia wchodzą:</w:t>
      </w:r>
    </w:p>
    <w:p w:rsidR="008C5759" w:rsidRPr="00C70185" w:rsidRDefault="00D055A2" w:rsidP="00D055A2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19"/>
          <w:szCs w:val="19"/>
        </w:rPr>
      </w:pPr>
      <w:r w:rsidRPr="00C70185">
        <w:rPr>
          <w:rFonts w:ascii="ArialRegular" w:hAnsi="ArialRegular" w:cs="ArialRegular"/>
          <w:sz w:val="19"/>
          <w:szCs w:val="19"/>
        </w:rPr>
        <w:t>B</w:t>
      </w:r>
      <w:r w:rsidR="008C5759" w:rsidRPr="00C70185">
        <w:rPr>
          <w:rFonts w:ascii="ArialRegular" w:hAnsi="ArialRegular" w:cs="ArialRegular"/>
          <w:sz w:val="19"/>
          <w:szCs w:val="19"/>
        </w:rPr>
        <w:t>adanie w zakresie naukowych podstaw problemu, opracowanie modelu opisowego, wstępna analiza</w:t>
      </w:r>
    </w:p>
    <w:p w:rsidR="008C5759" w:rsidRPr="00C70185" w:rsidRDefault="008C5759" w:rsidP="008C5759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19"/>
          <w:szCs w:val="19"/>
        </w:rPr>
      </w:pPr>
      <w:r w:rsidRPr="00C70185">
        <w:rPr>
          <w:rFonts w:ascii="ArialRegular" w:hAnsi="ArialRegular" w:cs="ArialRegular"/>
          <w:sz w:val="19"/>
          <w:szCs w:val="19"/>
        </w:rPr>
        <w:lastRenderedPageBreak/>
        <w:t>sformułowanych koncepcji, identyfikacja podstawowych własności rozwiązani, sformułowanie wariantów</w:t>
      </w:r>
    </w:p>
    <w:p w:rsidR="008C5759" w:rsidRPr="00C70185" w:rsidRDefault="008C5759" w:rsidP="008C5759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19"/>
          <w:szCs w:val="19"/>
        </w:rPr>
      </w:pPr>
      <w:r w:rsidRPr="00C70185">
        <w:rPr>
          <w:rFonts w:ascii="ArialRegular" w:hAnsi="ArialRegular" w:cs="ArialRegular"/>
          <w:sz w:val="19"/>
          <w:szCs w:val="19"/>
        </w:rPr>
        <w:t>rozwiązania – wybór najlepszego wariantu lub kilku dalszych do badania)</w:t>
      </w:r>
    </w:p>
    <w:p w:rsidR="008C5759" w:rsidRPr="00C70185" w:rsidRDefault="00D055A2" w:rsidP="00D055A2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395"/>
        <w:rPr>
          <w:rFonts w:ascii="ArialRegular" w:hAnsi="ArialRegular" w:cs="ArialRegular"/>
          <w:sz w:val="19"/>
          <w:szCs w:val="19"/>
        </w:rPr>
      </w:pPr>
      <w:r w:rsidRPr="00C70185">
        <w:rPr>
          <w:rFonts w:ascii="ArialRegular" w:hAnsi="ArialRegular" w:cs="ArialRegular"/>
          <w:sz w:val="19"/>
          <w:szCs w:val="19"/>
        </w:rPr>
        <w:t>O</w:t>
      </w:r>
      <w:r w:rsidR="008C5759" w:rsidRPr="00C70185">
        <w:rPr>
          <w:rFonts w:ascii="ArialRegular" w:hAnsi="ArialRegular" w:cs="ArialRegular"/>
          <w:sz w:val="19"/>
          <w:szCs w:val="19"/>
        </w:rPr>
        <w:t>pracowanie koncepcji rozwiązania oraz możliwość jego technicznej realizacji, opracowania analityczne, analiza</w:t>
      </w:r>
      <w:r w:rsidR="00210C99">
        <w:rPr>
          <w:rFonts w:ascii="ArialRegular" w:hAnsi="ArialRegular" w:cs="ArialRegular"/>
          <w:sz w:val="19"/>
          <w:szCs w:val="19"/>
        </w:rPr>
        <w:t xml:space="preserve"> </w:t>
      </w:r>
      <w:r w:rsidR="008C5759" w:rsidRPr="00C70185">
        <w:rPr>
          <w:rFonts w:ascii="ArialRegular" w:hAnsi="ArialRegular" w:cs="ArialRegular"/>
          <w:sz w:val="19"/>
          <w:szCs w:val="19"/>
        </w:rPr>
        <w:t>możliwości zastosowania projektowanego rozwiązania w praktyce)analizy teoretyczne z wykorzystaniem modelowania i symulacji, badania laboratoryjne prowadzące do potwierdzenia</w:t>
      </w:r>
      <w:r w:rsidR="00210C99">
        <w:rPr>
          <w:rFonts w:ascii="ArialRegular" w:hAnsi="ArialRegular" w:cs="ArialRegular"/>
          <w:sz w:val="19"/>
          <w:szCs w:val="19"/>
        </w:rPr>
        <w:t xml:space="preserve"> </w:t>
      </w:r>
      <w:r w:rsidR="008C5759" w:rsidRPr="00C70185">
        <w:rPr>
          <w:rFonts w:ascii="ArialRegular" w:hAnsi="ArialRegular" w:cs="ArialRegular"/>
          <w:sz w:val="19"/>
          <w:szCs w:val="19"/>
        </w:rPr>
        <w:t>modeli teoretycznych, eksperymenty i badania cząstkowe potwierdzające realność osiągnięcia zakładanych funkcji</w:t>
      </w:r>
      <w:r w:rsidR="00210C99">
        <w:rPr>
          <w:rFonts w:ascii="ArialRegular" w:hAnsi="ArialRegular" w:cs="ArialRegular"/>
          <w:sz w:val="19"/>
          <w:szCs w:val="19"/>
        </w:rPr>
        <w:t xml:space="preserve">  </w:t>
      </w:r>
      <w:r w:rsidR="008C5759" w:rsidRPr="00C70185">
        <w:rPr>
          <w:rFonts w:ascii="ArialRegular" w:hAnsi="ArialRegular" w:cs="ArialRegular"/>
          <w:sz w:val="19"/>
          <w:szCs w:val="19"/>
        </w:rPr>
        <w:t>lub parametrów rozwiązania</w:t>
      </w:r>
    </w:p>
    <w:p w:rsidR="007E59BB" w:rsidRPr="00C70185" w:rsidRDefault="008C5759" w:rsidP="00D055A2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395"/>
        <w:rPr>
          <w:rFonts w:ascii="ArialRegular" w:hAnsi="ArialRegular" w:cs="ArialRegular"/>
          <w:sz w:val="19"/>
          <w:szCs w:val="19"/>
        </w:rPr>
      </w:pPr>
      <w:r w:rsidRPr="00C70185">
        <w:rPr>
          <w:rFonts w:ascii="ArialRegular" w:hAnsi="ArialRegular" w:cs="ArialRegular"/>
          <w:sz w:val="19"/>
          <w:szCs w:val="19"/>
        </w:rPr>
        <w:t>Opracowanie końcowej dokumentacji będącej podstawą do wdrożenia wyników prac w produkcji Firmy.</w:t>
      </w:r>
    </w:p>
    <w:p w:rsidR="008F2742" w:rsidRPr="008F2742" w:rsidRDefault="008F2742" w:rsidP="008F2742">
      <w:pPr>
        <w:spacing w:after="0" w:line="240" w:lineRule="auto"/>
        <w:ind w:left="709" w:right="285"/>
        <w:jc w:val="both"/>
        <w:rPr>
          <w:rFonts w:ascii="ArialRegular" w:eastAsia="ArialRegular" w:hAnsi="ArialRegular" w:cs="ArialRegular"/>
          <w:color w:val="000000"/>
          <w:sz w:val="20"/>
          <w:szCs w:val="20"/>
        </w:rPr>
      </w:pPr>
      <w:r w:rsidRPr="008F2742">
        <w:rPr>
          <w:color w:val="000000"/>
        </w:rPr>
        <w:t>Zadanie przewiduje wydatek dotyczący promocji Projektu zgodnie z wytycznymi programowymi.</w:t>
      </w:r>
    </w:p>
    <w:p w:rsidR="007E59BB" w:rsidRPr="00C70185" w:rsidRDefault="007E59BB" w:rsidP="008C5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5"/>
        <w:jc w:val="both"/>
      </w:pPr>
    </w:p>
    <w:p w:rsidR="007E59BB" w:rsidRPr="00C70185" w:rsidRDefault="007E59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right="285"/>
        <w:jc w:val="both"/>
        <w:rPr>
          <w:color w:val="000000"/>
        </w:rPr>
      </w:pPr>
    </w:p>
    <w:p w:rsidR="007E59BB" w:rsidRPr="00C70185" w:rsidRDefault="00A14D8D">
      <w:pPr>
        <w:tabs>
          <w:tab w:val="left" w:pos="709"/>
        </w:tabs>
        <w:spacing w:after="0"/>
        <w:ind w:left="-425" w:right="285"/>
        <w:jc w:val="both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 xml:space="preserve"> 2) Zleceniodawca zobowiązuje się do przedstawienia wszystkich posiadanych przez siebie informacji dotyczących opracowywanego rozwiązania oraz do czynnego uczestniczenia w procesach badawczych.</w:t>
      </w:r>
    </w:p>
    <w:p w:rsidR="007E59BB" w:rsidRPr="00C70185" w:rsidRDefault="007E59BB">
      <w:pPr>
        <w:pBdr>
          <w:top w:val="nil"/>
          <w:left w:val="nil"/>
          <w:bottom w:val="nil"/>
          <w:right w:val="nil"/>
          <w:between w:val="nil"/>
        </w:pBdr>
        <w:spacing w:after="0"/>
        <w:ind w:left="-425" w:right="285"/>
        <w:jc w:val="both"/>
        <w:rPr>
          <w:rFonts w:ascii="Times New Roman" w:eastAsia="Times New Roman" w:hAnsi="Times New Roman" w:cs="Times New Roman"/>
          <w:color w:val="000000"/>
        </w:rPr>
      </w:pPr>
    </w:p>
    <w:p w:rsidR="007E59BB" w:rsidRPr="00C70185" w:rsidRDefault="00A14D8D">
      <w:pPr>
        <w:spacing w:after="0"/>
        <w:ind w:left="-425" w:right="285"/>
        <w:jc w:val="both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 xml:space="preserve">3) Wspólny Słownik Zamówień (CPV): </w:t>
      </w:r>
    </w:p>
    <w:p w:rsidR="007E59BB" w:rsidRPr="00C70185" w:rsidRDefault="00A14D8D">
      <w:pPr>
        <w:spacing w:after="0"/>
        <w:ind w:left="-425" w:right="285"/>
        <w:jc w:val="both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 xml:space="preserve">- usługi badawcze i eksperymentalno – rozwojowe, oraz pokrewne usługi doradcze (730000002), </w:t>
      </w:r>
    </w:p>
    <w:p w:rsidR="007E59BB" w:rsidRPr="00C70185" w:rsidRDefault="00A14D8D">
      <w:pPr>
        <w:spacing w:after="0"/>
        <w:ind w:left="-425" w:right="285"/>
        <w:jc w:val="both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 xml:space="preserve">- usługi badawcze i eksperymentalno – rozwojowe (73100000-3), </w:t>
      </w:r>
    </w:p>
    <w:p w:rsidR="007E59BB" w:rsidRPr="00C70185" w:rsidRDefault="00A14D8D">
      <w:pPr>
        <w:spacing w:after="0"/>
        <w:ind w:left="-425" w:right="285"/>
        <w:jc w:val="both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 xml:space="preserve">- usługi badawcze (73110000-6), </w:t>
      </w:r>
    </w:p>
    <w:p w:rsidR="007E59BB" w:rsidRPr="00C70185" w:rsidRDefault="00A14D8D">
      <w:pPr>
        <w:pBdr>
          <w:top w:val="nil"/>
          <w:left w:val="nil"/>
          <w:bottom w:val="nil"/>
          <w:right w:val="nil"/>
          <w:between w:val="nil"/>
        </w:pBdr>
        <w:spacing w:after="0"/>
        <w:ind w:left="-425" w:right="285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 xml:space="preserve">- laboratoryjne usługi badawcze (73111000-3) </w:t>
      </w:r>
    </w:p>
    <w:p w:rsidR="007E59BB" w:rsidRPr="00C70185" w:rsidRDefault="00A14D8D">
      <w:pPr>
        <w:pBdr>
          <w:top w:val="nil"/>
          <w:left w:val="nil"/>
          <w:bottom w:val="nil"/>
          <w:right w:val="nil"/>
          <w:between w:val="nil"/>
        </w:pBdr>
        <w:spacing w:after="0"/>
        <w:ind w:left="-425" w:right="285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- usługi eksperymentalno – rozwojowe (73120000-9).</w:t>
      </w:r>
    </w:p>
    <w:p w:rsidR="007E59BB" w:rsidRPr="00C70185" w:rsidRDefault="00A14D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4) Zamawiający nie dopuszcza możliwości składania ofert częściowych.</w:t>
      </w:r>
    </w:p>
    <w:p w:rsidR="007E59BB" w:rsidRPr="00C70185" w:rsidRDefault="00A14D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 xml:space="preserve">5) W ramach ofert należy podać cenę jednostkową brutto i netto każdej usługi wykazanej w Załączniku nr 1 </w:t>
      </w:r>
      <w:r w:rsidRPr="00C70185">
        <w:rPr>
          <w:rFonts w:ascii="Times New Roman" w:eastAsia="Times New Roman" w:hAnsi="Times New Roman" w:cs="Times New Roman"/>
          <w:color w:val="000000"/>
        </w:rPr>
        <w:br/>
        <w:t xml:space="preserve"> (Wzór formularza ofertowego).</w:t>
      </w:r>
    </w:p>
    <w:p w:rsidR="007E59BB" w:rsidRPr="00C70185" w:rsidRDefault="00A14D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6) Zamawiający zastrzega sobie prawo do zmiany w porozumieniu z oferentem warunków w umowie zawartej w wykonawcą w odniesieniu do złożonej oferty w zakresie terminu realizacji, ilości i rodzaju zamawianych usług oraz wartości jeżeli wynikać to będzie z procesu wyboru projektu do dofinansowania (negocjacje, ocena wydatków) lub byłoby to niezbędne dla osiągnięcia celów projektu.</w:t>
      </w:r>
    </w:p>
    <w:p w:rsidR="007E59BB" w:rsidRPr="00C70185" w:rsidRDefault="00A14D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7) Zamawiający zastrzega sobie prawo do unieważnienia zapytania ofertowego bez podania przyczyny.</w:t>
      </w:r>
    </w:p>
    <w:p w:rsidR="007E59BB" w:rsidRPr="00C70185" w:rsidRDefault="007E59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/>
        <w:jc w:val="both"/>
        <w:rPr>
          <w:rFonts w:ascii="Times New Roman" w:eastAsia="Times New Roman" w:hAnsi="Times New Roman" w:cs="Times New Roman"/>
          <w:color w:val="000000"/>
        </w:rPr>
      </w:pPr>
    </w:p>
    <w:p w:rsidR="007E59BB" w:rsidRPr="00C70185" w:rsidRDefault="007E59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55243" w:rsidRDefault="00A14D8D" w:rsidP="001552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b/>
          <w:color w:val="000000"/>
        </w:rPr>
        <w:t xml:space="preserve">4. Termin realizacji zamówienia: </w:t>
      </w:r>
      <w:r w:rsidR="00155243" w:rsidRPr="0090751D">
        <w:rPr>
          <w:rFonts w:ascii="Times New Roman" w:eastAsia="Times New Roman" w:hAnsi="Times New Roman" w:cs="Times New Roman"/>
          <w:color w:val="000000"/>
        </w:rPr>
        <w:t>maksymalnie 12 miesięcy od daty</w:t>
      </w:r>
      <w:r w:rsidR="00155243">
        <w:rPr>
          <w:rFonts w:ascii="Times New Roman" w:eastAsia="Times New Roman" w:hAnsi="Times New Roman" w:cs="Times New Roman"/>
          <w:color w:val="000000"/>
        </w:rPr>
        <w:t xml:space="preserve"> podpisania Umowy o dofinansowanie- </w:t>
      </w:r>
      <w:r w:rsidR="00155243">
        <w:rPr>
          <w:rFonts w:ascii="Times New Roman" w:eastAsia="Times New Roman" w:hAnsi="Times New Roman" w:cs="Times New Roman"/>
          <w:color w:val="000000"/>
        </w:rPr>
        <w:br/>
        <w:t>w porozumieniu z MJWPU. Planowany termin zawarcia umowy z MJWPU to 1 kwartał 2019.</w:t>
      </w:r>
    </w:p>
    <w:p w:rsidR="00462475" w:rsidRDefault="00462475" w:rsidP="001552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5. Warunki udziału w postępowaniu:</w:t>
      </w:r>
    </w:p>
    <w:p w:rsidR="00462475" w:rsidRDefault="00462475" w:rsidP="00462475">
      <w:pPr>
        <w:numPr>
          <w:ilvl w:val="0"/>
          <w:numId w:val="18"/>
        </w:numP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 postępowania wykluczone są podmioty powiązane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462475" w:rsidRDefault="00462475" w:rsidP="00462475">
      <w:pPr>
        <w:numPr>
          <w:ilvl w:val="0"/>
          <w:numId w:val="19"/>
        </w:numP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uczestniczeniu w spółce jako wspólnik spółki cywilnej lub spółki osobowej,</w:t>
      </w:r>
    </w:p>
    <w:p w:rsidR="00462475" w:rsidRDefault="00462475" w:rsidP="00462475">
      <w:pPr>
        <w:numPr>
          <w:ilvl w:val="0"/>
          <w:numId w:val="19"/>
        </w:numP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posiadaniu co najmniej 10 % udziałów lub akcji,</w:t>
      </w:r>
    </w:p>
    <w:p w:rsidR="00462475" w:rsidRDefault="00462475" w:rsidP="00462475">
      <w:pPr>
        <w:numPr>
          <w:ilvl w:val="0"/>
          <w:numId w:val="19"/>
        </w:numP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pełnieniu funkcji członka organu nadzorczego lub zarządzającego, prokurenta, pełnomocnika,</w:t>
      </w:r>
    </w:p>
    <w:p w:rsidR="00462475" w:rsidRDefault="00462475" w:rsidP="00462475">
      <w:pPr>
        <w:numPr>
          <w:ilvl w:val="0"/>
          <w:numId w:val="19"/>
        </w:numP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62475" w:rsidRDefault="00462475" w:rsidP="00462475">
      <w:pPr>
        <w:numPr>
          <w:ilvl w:val="0"/>
          <w:numId w:val="18"/>
        </w:numPr>
        <w:spacing w:after="0"/>
        <w:ind w:left="-425" w:right="285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 składania ofert uprawnieni są (uprawnieni wykonawcy usługi badawczej): </w:t>
      </w:r>
    </w:p>
    <w:p w:rsidR="00462475" w:rsidRDefault="00462475" w:rsidP="00462475">
      <w:pPr>
        <w:numPr>
          <w:ilvl w:val="0"/>
          <w:numId w:val="20"/>
        </w:numPr>
        <w:spacing w:after="0"/>
        <w:ind w:left="-425" w:right="285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uczelnie publiczne,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462475" w:rsidRDefault="00462475" w:rsidP="00462475">
      <w:pPr>
        <w:numPr>
          <w:ilvl w:val="0"/>
          <w:numId w:val="20"/>
        </w:numPr>
        <w:spacing w:after="0"/>
        <w:ind w:left="0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państwowe instytuty badawcze, </w:t>
      </w:r>
      <w:r>
        <w:rPr>
          <w:rFonts w:ascii="Times New Roman" w:eastAsia="Times New Roman" w:hAnsi="Times New Roman" w:cs="Times New Roman"/>
          <w:color w:val="000000"/>
        </w:rPr>
        <w:t xml:space="preserve">jednostka naukowa Polskiej Akademii Nauk w rozumieniu ustawy z dnia 30 kwietnia 2010 r. o Polskiej Akademii Nauk (Dz. U. z 2015 poz. 1082, ze zm.), </w:t>
      </w:r>
    </w:p>
    <w:p w:rsidR="00462475" w:rsidRDefault="00462475" w:rsidP="00462475">
      <w:pPr>
        <w:numPr>
          <w:ilvl w:val="0"/>
          <w:numId w:val="20"/>
        </w:numPr>
        <w:spacing w:after="0"/>
        <w:ind w:left="-425" w:right="285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instytut badawczy w rozumieniu ustawy z dnia 30 kwietnia 2010 r. </w:t>
      </w:r>
      <w:r>
        <w:rPr>
          <w:rFonts w:ascii="Times New Roman" w:eastAsia="Times New Roman" w:hAnsi="Times New Roman" w:cs="Times New Roman"/>
          <w:color w:val="000000"/>
        </w:rPr>
        <w:br/>
        <w:t>o instytutach badawczych (Dz. U. z 2015, poz. 1095),</w:t>
      </w:r>
    </w:p>
    <w:p w:rsidR="00462475" w:rsidRDefault="00462475" w:rsidP="00462475">
      <w:pPr>
        <w:numPr>
          <w:ilvl w:val="0"/>
          <w:numId w:val="20"/>
        </w:numPr>
        <w:spacing w:after="0"/>
        <w:ind w:left="-425" w:right="285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inna jednostka organizacyjna nie wymieniona powyżej, posiadająca siedzibę na terytorium Rzeczypospolitej Polskiej, będąca organizacją prowadzącą badania i upowszechniającą wiedzę w rozumieniu art. 2 pkt 83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rozporządzenia Komisji (UE) nr 651/2014 z dnia 17 czerwca 2014 r. uznającego niektóre rodzaje pomocy za zgodne z rynkiem wewnętrznym w zastosowaniu art. 107 i 108 Traktatu (Dz. Urz. UE L 187 z 26.6.2014, str. 1) </w:t>
      </w:r>
    </w:p>
    <w:p w:rsidR="00462475" w:rsidRDefault="00462475" w:rsidP="00462475">
      <w:pPr>
        <w:spacing w:after="0"/>
        <w:ind w:left="-425" w:right="285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br/>
        <w:t>Wykonawcami usług mogą być, instytuty PAN lub inne jednostki naukowe będące organizacją prowadzącą badania i upowszechniającą wiedzę, o których mowa w art. 2 pkt 83 rozporządzenia Komisji (UE) nr 651/2014 z dnia 17 czerwca 2014 r., które podlegają ocenie jakości działalności naukowej lub badawczo-rozwojowej jednostek naukowych, o których mowa w art. 41 ust.1 pkt 1 i art. 42 ustawy z dnia 30 kwietnia 2010 r. o zasadach finansowania nauki (Dz. U. z 2014 r., poz. 1620), i otrzymały co najmniej ocenę B.</w:t>
      </w:r>
    </w:p>
    <w:p w:rsidR="00462475" w:rsidRDefault="00462475" w:rsidP="00462475">
      <w:pPr>
        <w:spacing w:after="0"/>
        <w:ind w:left="-425" w:right="285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E59BB" w:rsidRPr="00C70185" w:rsidRDefault="007E59BB">
      <w:pPr>
        <w:pBdr>
          <w:top w:val="nil"/>
          <w:left w:val="nil"/>
          <w:bottom w:val="nil"/>
          <w:right w:val="nil"/>
          <w:between w:val="nil"/>
        </w:pBdr>
        <w:spacing w:after="0"/>
        <w:ind w:left="-425" w:right="285"/>
        <w:jc w:val="both"/>
        <w:rPr>
          <w:rFonts w:ascii="Times New Roman" w:eastAsia="Times New Roman" w:hAnsi="Times New Roman" w:cs="Times New Roman"/>
          <w:color w:val="000000"/>
        </w:rPr>
      </w:pPr>
    </w:p>
    <w:p w:rsidR="007E59BB" w:rsidRPr="00C70185" w:rsidRDefault="00A14D8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b/>
          <w:color w:val="000000"/>
        </w:rPr>
        <w:t xml:space="preserve">     Opis sposobu przygotowania oferty: </w:t>
      </w:r>
    </w:p>
    <w:p w:rsidR="007E59BB" w:rsidRPr="00C70185" w:rsidRDefault="00A14D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Oferent powinien stworzyć ofertę na formularzu załączonym do niniejszego zapytania (Załącznik nr 1 Wzór formularza oferty).</w:t>
      </w:r>
    </w:p>
    <w:p w:rsidR="007E59BB" w:rsidRPr="00C70185" w:rsidRDefault="00A14D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Każdy dokument składający się na ofertę musi być czytelny.</w:t>
      </w:r>
    </w:p>
    <w:p w:rsidR="007E59BB" w:rsidRPr="00C70185" w:rsidRDefault="00A14D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 xml:space="preserve">Oferta musi być podpisana przez Oferenta. Zamawiający wymaga, aby ofertę podpisano zgodnie z zasadami reprezentacji wskazanymi we właściwym rejestrze lub ewidencji działalności gospodarczej. </w:t>
      </w:r>
    </w:p>
    <w:p w:rsidR="007E59BB" w:rsidRPr="00C70185" w:rsidRDefault="00A14D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Oferta oraz pozostałe dokumenty, dla których Zamawiający określił wzory w formie załączników, winny być sporządzone zgodnie z wzorem co do treści oraz opisu kolumn i wierszy. Oferta powinna zawierać:</w:t>
      </w:r>
    </w:p>
    <w:p w:rsidR="007E59BB" w:rsidRPr="00C70185" w:rsidRDefault="00A14D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datę sporządzenia,</w:t>
      </w:r>
    </w:p>
    <w:p w:rsidR="007E59BB" w:rsidRPr="00C70185" w:rsidRDefault="00A14D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 xml:space="preserve">adres lub siedzibę Oferenta, e-mail, numer telefonu, </w:t>
      </w:r>
    </w:p>
    <w:p w:rsidR="007E59BB" w:rsidRPr="00C70185" w:rsidRDefault="00A14D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wypełnione wszystkie wymagane pola (dane Oferenta, ceny jednostkowe netto i brutto, cenę całkowitą netto i brutto, łączną cenę oferty netto i brutto),</w:t>
      </w:r>
    </w:p>
    <w:p w:rsidR="007E59BB" w:rsidRPr="00C70185" w:rsidRDefault="00A14D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 xml:space="preserve"> być podpisaną przez Oferenta,</w:t>
      </w:r>
    </w:p>
    <w:p w:rsidR="007E59BB" w:rsidRPr="00C70185" w:rsidRDefault="00A14D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zawierać oświadczenia o braku powiązań (Załącznik nr 2),</w:t>
      </w:r>
    </w:p>
    <w:p w:rsidR="007E59BB" w:rsidRPr="00C70185" w:rsidRDefault="00A14D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zawierać oświadczenie/dokumenty (jeżeli wymagane) o spełnieniu warunków udziału w postępowaniu określone w pkt. 5 niniejszego zapytania ofertowego (Załącznik nr 3).</w:t>
      </w:r>
    </w:p>
    <w:p w:rsidR="007E59BB" w:rsidRPr="00C70185" w:rsidRDefault="007E59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/>
        <w:rPr>
          <w:rFonts w:ascii="Times New Roman" w:eastAsia="Times New Roman" w:hAnsi="Times New Roman" w:cs="Times New Roman"/>
          <w:b/>
          <w:color w:val="000000"/>
        </w:rPr>
      </w:pPr>
    </w:p>
    <w:p w:rsidR="007E59BB" w:rsidRPr="00C70185" w:rsidRDefault="00A14D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b/>
          <w:color w:val="000000"/>
        </w:rPr>
        <w:t>Miejsce oraz termin składania ofert:</w:t>
      </w:r>
    </w:p>
    <w:p w:rsidR="00155243" w:rsidRPr="001E395B" w:rsidRDefault="00A14D8D" w:rsidP="001552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5" w:right="696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55243">
        <w:rPr>
          <w:rFonts w:ascii="Times New Roman" w:eastAsia="Times New Roman" w:hAnsi="Times New Roman" w:cs="Times New Roman"/>
          <w:color w:val="000000"/>
        </w:rPr>
        <w:t xml:space="preserve">Oferty należy składać do dnia </w:t>
      </w:r>
      <w:r w:rsidR="00155243" w:rsidRPr="00867DE5">
        <w:rPr>
          <w:rFonts w:ascii="Times New Roman" w:eastAsia="Times New Roman" w:hAnsi="Times New Roman" w:cs="Times New Roman"/>
        </w:rPr>
        <w:t>0</w:t>
      </w:r>
      <w:r w:rsidR="00155243">
        <w:rPr>
          <w:rFonts w:ascii="Times New Roman" w:eastAsia="Times New Roman" w:hAnsi="Times New Roman" w:cs="Times New Roman"/>
        </w:rPr>
        <w:t>7</w:t>
      </w:r>
      <w:r w:rsidR="00155243" w:rsidRPr="00867DE5">
        <w:rPr>
          <w:rFonts w:ascii="Times New Roman" w:eastAsia="Times New Roman" w:hAnsi="Times New Roman" w:cs="Times New Roman"/>
        </w:rPr>
        <w:t>.01.2019</w:t>
      </w:r>
      <w:r w:rsidR="00155243" w:rsidRPr="00867DE5">
        <w:rPr>
          <w:rFonts w:ascii="Times New Roman" w:eastAsia="Times New Roman" w:hAnsi="Times New Roman" w:cs="Times New Roman"/>
          <w:color w:val="000000"/>
        </w:rPr>
        <w:t xml:space="preserve"> r.</w:t>
      </w:r>
    </w:p>
    <w:p w:rsidR="007E59BB" w:rsidRPr="00155243" w:rsidRDefault="00A14D8D" w:rsidP="00974E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55243">
        <w:rPr>
          <w:rFonts w:ascii="Times New Roman" w:eastAsia="Times New Roman" w:hAnsi="Times New Roman" w:cs="Times New Roman"/>
          <w:color w:val="000000"/>
        </w:rPr>
        <w:t>Oferty złożone po terminie nie będą rozpatrywane.</w:t>
      </w:r>
    </w:p>
    <w:p w:rsidR="007E59BB" w:rsidRPr="00C70185" w:rsidRDefault="00A14D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Oferty należy przesyłać na adres mailowy:</w:t>
      </w:r>
      <w:r w:rsidR="008C5759" w:rsidRPr="00C70185">
        <w:rPr>
          <w:rFonts w:ascii="Times New Roman" w:eastAsia="Times New Roman" w:hAnsi="Times New Roman" w:cs="Times New Roman"/>
        </w:rPr>
        <w:t>pkonopka@srubki.home.pl</w:t>
      </w:r>
    </w:p>
    <w:p w:rsidR="007E59BB" w:rsidRPr="00C70185" w:rsidRDefault="00A14D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lub dostarczyć osobiście bądź kurierem na adres Zamawiającego (zgodnie z pkt. 1 Zapytania)</w:t>
      </w:r>
    </w:p>
    <w:p w:rsidR="00155243" w:rsidRDefault="00A14D8D" w:rsidP="001552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696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55243">
        <w:rPr>
          <w:rFonts w:ascii="Times New Roman" w:eastAsia="Times New Roman" w:hAnsi="Times New Roman" w:cs="Times New Roman"/>
          <w:color w:val="000000"/>
        </w:rPr>
        <w:t xml:space="preserve">Wyniki i wybór </w:t>
      </w:r>
      <w:r w:rsidR="00155243">
        <w:rPr>
          <w:rFonts w:ascii="Times New Roman" w:eastAsia="Times New Roman" w:hAnsi="Times New Roman" w:cs="Times New Roman"/>
          <w:color w:val="000000"/>
        </w:rPr>
        <w:t>najkorzystniejszej oferty zostanie ogłoszony w ciągu 14 dni od zakończenia procedury wyboru wykonawcy – do każdego Oferenta zostanie przekazana informacja o wynikach.</w:t>
      </w:r>
    </w:p>
    <w:p w:rsidR="007E59BB" w:rsidRPr="00155243" w:rsidRDefault="007E59BB" w:rsidP="001552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/>
        <w:jc w:val="both"/>
        <w:rPr>
          <w:rFonts w:ascii="Times New Roman" w:eastAsia="Times New Roman" w:hAnsi="Times New Roman" w:cs="Times New Roman"/>
          <w:color w:val="000000"/>
        </w:rPr>
      </w:pPr>
    </w:p>
    <w:p w:rsidR="007E59BB" w:rsidRPr="00C70185" w:rsidRDefault="00A14D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b/>
          <w:color w:val="000000"/>
        </w:rPr>
        <w:t>Kryteria wyboru najkorzystniejszej oferty:</w:t>
      </w:r>
    </w:p>
    <w:p w:rsidR="007E59BB" w:rsidRPr="00C70185" w:rsidRDefault="00A14D8D">
      <w:pPr>
        <w:spacing w:after="0"/>
        <w:ind w:left="-425" w:right="285"/>
        <w:jc w:val="both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 xml:space="preserve">             Cena – 100 % dla całościowego zamówienia w ramach opisu przedmiotu zapytania. </w:t>
      </w:r>
    </w:p>
    <w:p w:rsidR="007E59BB" w:rsidRPr="00C70185" w:rsidRDefault="00A14D8D">
      <w:pPr>
        <w:spacing w:after="0"/>
        <w:ind w:left="-425" w:right="285"/>
        <w:jc w:val="both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>Ocena zostanie przeprowadzona w oparciu o przesłane w odpowiedzi na niniejsze zapytanie oferty.  Oferent oferujący najniższą cenę otrzyma 100 pkt., natomiast pozostałe oferty otrzymają liczbę   punktów wyliczoną wg wzoru: (cena najniższa z oferowanych/ cena danej oferty) x 100 pkt.</w:t>
      </w:r>
    </w:p>
    <w:p w:rsidR="007E59BB" w:rsidRPr="00C70185" w:rsidRDefault="007E59BB">
      <w:pPr>
        <w:spacing w:after="0"/>
        <w:ind w:left="-425" w:right="285"/>
        <w:jc w:val="both"/>
        <w:rPr>
          <w:rFonts w:ascii="Times New Roman" w:eastAsia="Times New Roman" w:hAnsi="Times New Roman" w:cs="Times New Roman"/>
        </w:rPr>
      </w:pPr>
    </w:p>
    <w:p w:rsidR="007E59BB" w:rsidRPr="00C70185" w:rsidRDefault="00A14D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5" w:right="28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b/>
          <w:color w:val="000000"/>
        </w:rPr>
        <w:t>Załączniki</w:t>
      </w:r>
    </w:p>
    <w:p w:rsidR="007E59BB" w:rsidRPr="00C70185" w:rsidRDefault="007E59BB">
      <w:pPr>
        <w:pBdr>
          <w:top w:val="nil"/>
          <w:left w:val="nil"/>
          <w:bottom w:val="nil"/>
          <w:right w:val="nil"/>
          <w:between w:val="nil"/>
        </w:pBdr>
        <w:spacing w:after="0"/>
        <w:ind w:left="-425" w:right="285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E59BB" w:rsidRPr="00C70185" w:rsidRDefault="00A14D8D">
      <w:pPr>
        <w:spacing w:after="0"/>
        <w:ind w:left="-425" w:right="285"/>
        <w:jc w:val="both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>Załącznik nr 1. Wzór formularza ofertowego.</w:t>
      </w:r>
    </w:p>
    <w:p w:rsidR="007E59BB" w:rsidRPr="00C70185" w:rsidRDefault="00A14D8D">
      <w:pPr>
        <w:spacing w:after="0"/>
        <w:ind w:left="-425" w:right="285"/>
        <w:jc w:val="both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>Załącznik nr 2. Oświadczenie o braku powiązań.</w:t>
      </w:r>
    </w:p>
    <w:p w:rsidR="007E59BB" w:rsidRPr="00C70185" w:rsidRDefault="00A14D8D">
      <w:pPr>
        <w:spacing w:after="0"/>
        <w:ind w:left="-425" w:right="285"/>
        <w:jc w:val="both"/>
        <w:rPr>
          <w:sz w:val="20"/>
          <w:szCs w:val="20"/>
        </w:rPr>
      </w:pPr>
      <w:r w:rsidRPr="00C70185">
        <w:rPr>
          <w:rFonts w:ascii="Times New Roman" w:eastAsia="Times New Roman" w:hAnsi="Times New Roman" w:cs="Times New Roman"/>
        </w:rPr>
        <w:t>Załącznik nr 3. Oświadczenie o posiadaniu statusu jednostki naukowej spełniającej wymagania udziału w postępowaniu.</w:t>
      </w:r>
    </w:p>
    <w:p w:rsidR="007E59BB" w:rsidRPr="00C70185" w:rsidRDefault="00A14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425" w:right="285"/>
        <w:rPr>
          <w:sz w:val="20"/>
          <w:szCs w:val="20"/>
        </w:rPr>
        <w:sectPr w:rsidR="007E59BB" w:rsidRPr="00C70185">
          <w:headerReference w:type="default" r:id="rId8"/>
          <w:footerReference w:type="default" r:id="rId9"/>
          <w:pgSz w:w="11906" w:h="16838"/>
          <w:pgMar w:top="1134" w:right="437" w:bottom="851" w:left="1417" w:header="454" w:footer="708" w:gutter="0"/>
          <w:pgNumType w:start="1"/>
          <w:cols w:space="708"/>
        </w:sectPr>
      </w:pPr>
      <w:r w:rsidRPr="00C70185">
        <w:br w:type="page"/>
      </w:r>
    </w:p>
    <w:p w:rsidR="00D055A2" w:rsidRPr="00C70185" w:rsidRDefault="00D055A2">
      <w:pPr>
        <w:spacing w:after="0" w:line="240" w:lineRule="auto"/>
        <w:ind w:left="-425" w:right="2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5A2" w:rsidRPr="00C70185" w:rsidRDefault="00D055A2">
      <w:pPr>
        <w:spacing w:after="0" w:line="240" w:lineRule="auto"/>
        <w:ind w:left="-425" w:right="2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9BB" w:rsidRPr="00C70185" w:rsidRDefault="00A14D8D">
      <w:pPr>
        <w:spacing w:after="0" w:line="240" w:lineRule="auto"/>
        <w:ind w:left="-425" w:right="2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185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1 do zapytania </w:t>
      </w:r>
      <w:r w:rsidRPr="00C7018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nr </w:t>
      </w:r>
      <w:r w:rsidR="000542E0">
        <w:rPr>
          <w:rFonts w:ascii="Times New Roman" w:eastAsia="Times New Roman" w:hAnsi="Times New Roman" w:cs="Times New Roman"/>
          <w:b/>
          <w:sz w:val="24"/>
          <w:szCs w:val="24"/>
        </w:rPr>
        <w:t>1/2018/1.2(b007)</w:t>
      </w:r>
      <w:r w:rsidRPr="00C70185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</w:t>
      </w:r>
      <w:r w:rsidR="000959BF" w:rsidRPr="00C70185">
        <w:rPr>
          <w:rFonts w:ascii="Times New Roman" w:eastAsia="Times New Roman" w:hAnsi="Times New Roman" w:cs="Times New Roman"/>
          <w:b/>
          <w:sz w:val="24"/>
          <w:szCs w:val="24"/>
        </w:rPr>
        <w:t>14.12</w:t>
      </w:r>
      <w:r w:rsidRPr="00C70185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0959BF" w:rsidRPr="00C7018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70185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7E59BB" w:rsidRPr="00C70185" w:rsidRDefault="007E59BB">
      <w:pPr>
        <w:spacing w:after="0" w:line="360" w:lineRule="auto"/>
        <w:ind w:left="-425" w:right="285"/>
        <w:jc w:val="center"/>
        <w:rPr>
          <w:strike/>
          <w:sz w:val="12"/>
          <w:szCs w:val="12"/>
        </w:rPr>
      </w:pPr>
    </w:p>
    <w:p w:rsidR="007E59BB" w:rsidRPr="00C70185" w:rsidRDefault="00A14D8D">
      <w:pPr>
        <w:pStyle w:val="Tytu"/>
        <w:spacing w:before="0"/>
        <w:ind w:left="-425" w:right="285"/>
      </w:pPr>
      <w:r w:rsidRPr="00C70185">
        <w:t>Formularz ofertowy</w:t>
      </w:r>
    </w:p>
    <w:p w:rsidR="007E59BB" w:rsidRPr="00C70185" w:rsidRDefault="007E59BB">
      <w:pPr>
        <w:spacing w:after="0" w:line="360" w:lineRule="auto"/>
        <w:ind w:left="-425" w:right="285"/>
        <w:rPr>
          <w:strike/>
          <w:sz w:val="10"/>
          <w:szCs w:val="10"/>
        </w:rPr>
      </w:pPr>
    </w:p>
    <w:tbl>
      <w:tblPr>
        <w:tblStyle w:val="a0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5"/>
        <w:gridCol w:w="2625"/>
        <w:gridCol w:w="6690"/>
      </w:tblGrid>
      <w:tr w:rsidR="007E59BB" w:rsidRPr="00C70185">
        <w:tc>
          <w:tcPr>
            <w:tcW w:w="9630" w:type="dxa"/>
            <w:gridSpan w:val="3"/>
            <w:shd w:val="clear" w:color="auto" w:fill="CCCCCC"/>
          </w:tcPr>
          <w:p w:rsidR="007E59BB" w:rsidRPr="00C70185" w:rsidRDefault="00A14D8D">
            <w:pPr>
              <w:ind w:left="-425" w:right="2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I. Dane Oferenta</w:t>
            </w:r>
          </w:p>
        </w:tc>
      </w:tr>
      <w:tr w:rsidR="007E59BB" w:rsidRPr="00C70185">
        <w:tc>
          <w:tcPr>
            <w:tcW w:w="315" w:type="dxa"/>
            <w:shd w:val="clear" w:color="auto" w:fill="CCCCCC"/>
          </w:tcPr>
          <w:p w:rsidR="007E59BB" w:rsidRPr="00C70185" w:rsidRDefault="00A14D8D">
            <w:pPr>
              <w:ind w:left="-425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25" w:type="dxa"/>
            <w:shd w:val="clear" w:color="auto" w:fill="CCCCCC"/>
          </w:tcPr>
          <w:p w:rsidR="007E59BB" w:rsidRPr="00C70185" w:rsidRDefault="00A14D8D">
            <w:pPr>
              <w:ind w:left="141" w:right="2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6690" w:type="dxa"/>
          </w:tcPr>
          <w:p w:rsidR="007E59BB" w:rsidRPr="00C70185" w:rsidRDefault="007E59BB">
            <w:pPr>
              <w:ind w:left="-425" w:right="285"/>
              <w:rPr>
                <w:sz w:val="20"/>
                <w:szCs w:val="20"/>
              </w:rPr>
            </w:pPr>
          </w:p>
        </w:tc>
      </w:tr>
      <w:tr w:rsidR="007E59BB" w:rsidRPr="00C70185">
        <w:tc>
          <w:tcPr>
            <w:tcW w:w="315" w:type="dxa"/>
            <w:shd w:val="clear" w:color="auto" w:fill="CCCCCC"/>
          </w:tcPr>
          <w:p w:rsidR="007E59BB" w:rsidRPr="00C70185" w:rsidRDefault="00A14D8D">
            <w:pPr>
              <w:ind w:left="-425" w:right="2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25" w:type="dxa"/>
            <w:shd w:val="clear" w:color="auto" w:fill="CCCCCC"/>
          </w:tcPr>
          <w:p w:rsidR="007E59BB" w:rsidRPr="00C70185" w:rsidRDefault="00A14D8D">
            <w:pPr>
              <w:ind w:left="141" w:right="2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6690" w:type="dxa"/>
          </w:tcPr>
          <w:p w:rsidR="007E59BB" w:rsidRPr="00C70185" w:rsidRDefault="007E59BB">
            <w:pPr>
              <w:ind w:left="-425" w:right="285"/>
              <w:rPr>
                <w:sz w:val="20"/>
                <w:szCs w:val="20"/>
              </w:rPr>
            </w:pPr>
          </w:p>
        </w:tc>
      </w:tr>
      <w:tr w:rsidR="007E59BB" w:rsidRPr="00C70185">
        <w:tc>
          <w:tcPr>
            <w:tcW w:w="315" w:type="dxa"/>
            <w:shd w:val="clear" w:color="auto" w:fill="CCCCCC"/>
          </w:tcPr>
          <w:p w:rsidR="007E59BB" w:rsidRPr="00C70185" w:rsidRDefault="00A14D8D">
            <w:pPr>
              <w:ind w:left="-425" w:right="2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25" w:type="dxa"/>
            <w:shd w:val="clear" w:color="auto" w:fill="CCCCCC"/>
          </w:tcPr>
          <w:p w:rsidR="007E59BB" w:rsidRPr="00C70185" w:rsidRDefault="00A14D8D">
            <w:pPr>
              <w:spacing w:after="0" w:line="240" w:lineRule="auto"/>
              <w:ind w:left="141" w:right="2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6690" w:type="dxa"/>
          </w:tcPr>
          <w:p w:rsidR="007E59BB" w:rsidRPr="00C70185" w:rsidRDefault="007E59BB">
            <w:pPr>
              <w:ind w:left="-425" w:right="285"/>
              <w:rPr>
                <w:sz w:val="20"/>
                <w:szCs w:val="20"/>
              </w:rPr>
            </w:pPr>
          </w:p>
        </w:tc>
      </w:tr>
      <w:tr w:rsidR="007E59BB" w:rsidRPr="00C70185">
        <w:tc>
          <w:tcPr>
            <w:tcW w:w="315" w:type="dxa"/>
            <w:shd w:val="clear" w:color="auto" w:fill="CCCCCC"/>
          </w:tcPr>
          <w:p w:rsidR="007E59BB" w:rsidRPr="00C70185" w:rsidRDefault="00A14D8D">
            <w:pPr>
              <w:ind w:left="-425" w:right="2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25" w:type="dxa"/>
            <w:shd w:val="clear" w:color="auto" w:fill="CCCCCC"/>
          </w:tcPr>
          <w:p w:rsidR="007E59BB" w:rsidRPr="00C70185" w:rsidRDefault="00A14D8D">
            <w:pPr>
              <w:ind w:left="141" w:right="2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6690" w:type="dxa"/>
          </w:tcPr>
          <w:p w:rsidR="007E59BB" w:rsidRPr="00C70185" w:rsidRDefault="007E59BB">
            <w:pPr>
              <w:ind w:left="-425" w:right="285"/>
              <w:rPr>
                <w:sz w:val="20"/>
                <w:szCs w:val="20"/>
              </w:rPr>
            </w:pPr>
          </w:p>
        </w:tc>
      </w:tr>
      <w:tr w:rsidR="007E59BB" w:rsidRPr="00C70185">
        <w:tc>
          <w:tcPr>
            <w:tcW w:w="315" w:type="dxa"/>
            <w:shd w:val="clear" w:color="auto" w:fill="CCCCCC"/>
          </w:tcPr>
          <w:p w:rsidR="007E59BB" w:rsidRPr="00C70185" w:rsidRDefault="00A14D8D">
            <w:pPr>
              <w:ind w:left="-425" w:right="2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25" w:type="dxa"/>
            <w:shd w:val="clear" w:color="auto" w:fill="CCCCCC"/>
          </w:tcPr>
          <w:p w:rsidR="007E59BB" w:rsidRPr="00C70185" w:rsidRDefault="00A14D8D">
            <w:pPr>
              <w:ind w:left="141" w:right="2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690" w:type="dxa"/>
          </w:tcPr>
          <w:p w:rsidR="007E59BB" w:rsidRPr="00C70185" w:rsidRDefault="007E59BB">
            <w:pPr>
              <w:ind w:left="-425" w:right="285"/>
              <w:rPr>
                <w:sz w:val="20"/>
                <w:szCs w:val="20"/>
              </w:rPr>
            </w:pPr>
          </w:p>
        </w:tc>
      </w:tr>
    </w:tbl>
    <w:p w:rsidR="007E59BB" w:rsidRPr="00C70185" w:rsidRDefault="007E59BB">
      <w:pPr>
        <w:pStyle w:val="Tytu"/>
        <w:spacing w:before="0"/>
        <w:ind w:left="-425" w:right="285"/>
        <w:rPr>
          <w:b w:val="0"/>
          <w:sz w:val="20"/>
          <w:szCs w:val="20"/>
        </w:rPr>
      </w:pPr>
    </w:p>
    <w:tbl>
      <w:tblPr>
        <w:tblStyle w:val="a1"/>
        <w:tblW w:w="9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"/>
        <w:gridCol w:w="7305"/>
        <w:gridCol w:w="948"/>
        <w:gridCol w:w="967"/>
      </w:tblGrid>
      <w:tr w:rsidR="007E59BB" w:rsidRPr="00C7018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E59BB" w:rsidRPr="00C70185" w:rsidRDefault="007E59BB">
            <w:pPr>
              <w:pStyle w:val="Tytu"/>
              <w:spacing w:before="0"/>
              <w:ind w:left="-425" w:right="28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E59BB" w:rsidRPr="00C70185" w:rsidRDefault="00A14D8D">
            <w:pPr>
              <w:pStyle w:val="Tytu"/>
              <w:spacing w:before="0"/>
              <w:ind w:left="-425" w:right="285"/>
              <w:rPr>
                <w:rFonts w:ascii="Calibri" w:eastAsia="Calibri" w:hAnsi="Calibri" w:cs="Calibri"/>
                <w:sz w:val="18"/>
                <w:szCs w:val="18"/>
              </w:rPr>
            </w:pPr>
            <w:r w:rsidRPr="00C70185">
              <w:rPr>
                <w:rFonts w:ascii="Calibri" w:eastAsia="Calibri" w:hAnsi="Calibri" w:cs="Calibri"/>
                <w:sz w:val="18"/>
                <w:szCs w:val="18"/>
              </w:rPr>
              <w:t>Lp.</w:t>
            </w:r>
          </w:p>
          <w:p w:rsidR="007E59BB" w:rsidRPr="00C70185" w:rsidRDefault="007E59BB">
            <w:pPr>
              <w:pStyle w:val="Tytu"/>
              <w:spacing w:before="0"/>
              <w:ind w:left="-425" w:right="28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E59BB" w:rsidRPr="00C70185" w:rsidRDefault="007E59BB">
            <w:pPr>
              <w:pStyle w:val="Tytu"/>
              <w:spacing w:before="0"/>
              <w:ind w:left="-425" w:right="285" w:hanging="28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E59BB" w:rsidRPr="00C70185" w:rsidRDefault="00A14D8D">
            <w:pPr>
              <w:pStyle w:val="Tytu"/>
              <w:spacing w:before="0"/>
              <w:ind w:left="-425" w:right="285" w:firstLine="56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C70185">
              <w:rPr>
                <w:rFonts w:ascii="Calibri" w:eastAsia="Calibri" w:hAnsi="Calibri" w:cs="Calibri"/>
                <w:sz w:val="18"/>
                <w:szCs w:val="18"/>
              </w:rPr>
              <w:t>Rodzaj usługi ( w odniesieniu do założeń określonych w przedmiocie zamówienia)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E59BB" w:rsidRPr="00C70185" w:rsidRDefault="007E59BB">
            <w:pPr>
              <w:pStyle w:val="Tytu"/>
              <w:spacing w:before="0"/>
              <w:ind w:left="-15" w:right="26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E59BB" w:rsidRPr="00C70185" w:rsidRDefault="00A14D8D">
            <w:pPr>
              <w:pStyle w:val="Tytu"/>
              <w:spacing w:before="0"/>
              <w:ind w:left="-15" w:right="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C70185">
              <w:rPr>
                <w:rFonts w:ascii="Calibri" w:eastAsia="Calibri" w:hAnsi="Calibri" w:cs="Calibri"/>
                <w:sz w:val="18"/>
                <w:szCs w:val="18"/>
              </w:rPr>
              <w:t>Wartość netto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E59BB" w:rsidRPr="00C70185" w:rsidRDefault="007E59BB">
            <w:pPr>
              <w:pStyle w:val="Tytu"/>
              <w:spacing w:before="0"/>
              <w:ind w:left="-255" w:right="41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E59BB" w:rsidRPr="00C70185" w:rsidRDefault="00A14D8D">
            <w:pPr>
              <w:pStyle w:val="Tytu"/>
              <w:spacing w:before="0"/>
              <w:ind w:left="-255"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C70185">
              <w:rPr>
                <w:rFonts w:ascii="Calibri" w:eastAsia="Calibri" w:hAnsi="Calibri" w:cs="Calibri"/>
                <w:sz w:val="18"/>
                <w:szCs w:val="18"/>
              </w:rPr>
              <w:t>Wartość Brutto</w:t>
            </w:r>
          </w:p>
        </w:tc>
      </w:tr>
      <w:tr w:rsidR="007E59BB" w:rsidRPr="00C70185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BB" w:rsidRPr="00C70185" w:rsidRDefault="00A14D8D">
            <w:pPr>
              <w:pStyle w:val="Tytu"/>
              <w:numPr>
                <w:ilvl w:val="0"/>
                <w:numId w:val="14"/>
              </w:numPr>
              <w:spacing w:before="0"/>
              <w:ind w:left="-425" w:right="285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C70185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5A2" w:rsidRPr="00C70185" w:rsidRDefault="00D055A2" w:rsidP="00D055A2">
            <w:pPr>
              <w:autoSpaceDE w:val="0"/>
              <w:autoSpaceDN w:val="0"/>
              <w:adjustRightInd w:val="0"/>
              <w:rPr>
                <w:rFonts w:ascii="ArialRegular" w:hAnsi="ArialRegular" w:cs="ArialRegular"/>
                <w:sz w:val="19"/>
                <w:szCs w:val="19"/>
              </w:rPr>
            </w:pPr>
            <w:bookmarkStart w:id="4" w:name="_3znysh7" w:colFirst="0" w:colLast="0"/>
            <w:bookmarkEnd w:id="4"/>
            <w:r w:rsidRPr="00C70185">
              <w:rPr>
                <w:rFonts w:ascii="ArialRegular" w:hAnsi="ArialRegular" w:cs="ArialRegular"/>
                <w:sz w:val="19"/>
                <w:szCs w:val="19"/>
              </w:rPr>
              <w:t>Badanie w zakresie naukowych podstaw problemu, opracowanie modelu opisowego, wstępna analiza sformułowanych koncepcji, identyfikacja podstawowych własności rozwiązani, sformułowanie wariantów</w:t>
            </w:r>
          </w:p>
          <w:p w:rsidR="00D055A2" w:rsidRPr="00C70185" w:rsidRDefault="00D055A2" w:rsidP="00D055A2">
            <w:pPr>
              <w:autoSpaceDE w:val="0"/>
              <w:autoSpaceDN w:val="0"/>
              <w:adjustRightInd w:val="0"/>
              <w:rPr>
                <w:rFonts w:ascii="ArialRegular" w:hAnsi="ArialRegular" w:cs="ArialRegular"/>
                <w:sz w:val="19"/>
                <w:szCs w:val="19"/>
              </w:rPr>
            </w:pPr>
            <w:r w:rsidRPr="00C70185">
              <w:rPr>
                <w:rFonts w:ascii="ArialRegular" w:hAnsi="ArialRegular" w:cs="ArialRegular"/>
                <w:sz w:val="19"/>
                <w:szCs w:val="19"/>
              </w:rPr>
              <w:t>rozwiązania – wybór najlepszego wariantu lub kilku dalszych do badania)</w:t>
            </w:r>
          </w:p>
          <w:p w:rsidR="007E59BB" w:rsidRPr="00C70185" w:rsidRDefault="007E59BB" w:rsidP="00D055A2">
            <w:pPr>
              <w:ind w:right="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BB" w:rsidRPr="00C70185" w:rsidRDefault="007E59BB">
            <w:pPr>
              <w:pStyle w:val="Tytu"/>
              <w:spacing w:before="0"/>
              <w:ind w:left="-15" w:right="26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BB" w:rsidRPr="00C70185" w:rsidRDefault="007E59BB">
            <w:pPr>
              <w:pStyle w:val="Tytu"/>
              <w:spacing w:before="0"/>
              <w:ind w:left="-255" w:right="41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</w:p>
        </w:tc>
      </w:tr>
      <w:tr w:rsidR="007E59BB" w:rsidRPr="00C7018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BB" w:rsidRPr="00C70185" w:rsidRDefault="00A14D8D">
            <w:pPr>
              <w:pStyle w:val="Tytu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-425" w:right="285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C70185">
              <w:rPr>
                <w:rFonts w:ascii="Calibri" w:eastAsia="Calibri" w:hAnsi="Calibri" w:cs="Calibri"/>
                <w:sz w:val="18"/>
                <w:szCs w:val="18"/>
              </w:rPr>
              <w:t xml:space="preserve">2.2        2 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5A2" w:rsidRPr="00C70185" w:rsidRDefault="00D055A2" w:rsidP="00D055A2">
            <w:pPr>
              <w:autoSpaceDE w:val="0"/>
              <w:autoSpaceDN w:val="0"/>
              <w:adjustRightInd w:val="0"/>
              <w:rPr>
                <w:rFonts w:ascii="ArialRegular" w:hAnsi="ArialRegular" w:cs="ArialRegular"/>
                <w:sz w:val="19"/>
                <w:szCs w:val="19"/>
              </w:rPr>
            </w:pPr>
            <w:r w:rsidRPr="00C70185">
              <w:rPr>
                <w:rFonts w:ascii="ArialRegular" w:hAnsi="ArialRegular" w:cs="ArialRegular"/>
                <w:sz w:val="19"/>
                <w:szCs w:val="19"/>
              </w:rPr>
              <w:t>Opracowanie koncepcji rozwiązania oraz możliwość jego technicznej realizacji, opracowania analityczne, analiza możliwości zastosowania projektowanego rozwiązania w praktyce) analizy teoretyczne z wykorzystaniem modelowania i symulacji, badania laboratoryjne prowadzące do potwierdzenia modeli teoretycznych, eksperymenty i badania cząstkowe potwierdzające realność osiągnięcia zakładanych funkcji lub parametrów rozwiązania</w:t>
            </w:r>
          </w:p>
          <w:p w:rsidR="007E59BB" w:rsidRPr="00C70185" w:rsidRDefault="007E59BB">
            <w:pPr>
              <w:pStyle w:val="Tytu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285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BB" w:rsidRPr="00C70185" w:rsidRDefault="007E59BB">
            <w:pPr>
              <w:pStyle w:val="Tytu"/>
              <w:spacing w:before="0"/>
              <w:ind w:left="-15" w:right="26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BB" w:rsidRPr="00C70185" w:rsidRDefault="007E59BB">
            <w:pPr>
              <w:pStyle w:val="Tytu"/>
              <w:spacing w:before="0"/>
              <w:ind w:left="-255" w:right="4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E59BB" w:rsidRPr="00C7018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BB" w:rsidRPr="00C70185" w:rsidRDefault="00D055A2" w:rsidP="00D055A2">
            <w:pPr>
              <w:pStyle w:val="Tytu"/>
              <w:spacing w:before="0"/>
              <w:ind w:right="1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C70185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5A2" w:rsidRPr="00C70185" w:rsidRDefault="00D055A2" w:rsidP="00D055A2">
            <w:pPr>
              <w:autoSpaceDE w:val="0"/>
              <w:autoSpaceDN w:val="0"/>
              <w:adjustRightInd w:val="0"/>
              <w:rPr>
                <w:rFonts w:ascii="ArialRegular" w:hAnsi="ArialRegular" w:cs="ArialRegular"/>
                <w:sz w:val="19"/>
                <w:szCs w:val="19"/>
              </w:rPr>
            </w:pPr>
            <w:r w:rsidRPr="00C70185">
              <w:rPr>
                <w:rFonts w:ascii="ArialRegular" w:hAnsi="ArialRegular" w:cs="ArialRegular"/>
                <w:sz w:val="19"/>
                <w:szCs w:val="19"/>
              </w:rPr>
              <w:t>Opracowanie końcowej dokumentacji będącej podstawą do wdrożenia wyników prac w produkcji Firmy.</w:t>
            </w:r>
          </w:p>
          <w:p w:rsidR="007E59BB" w:rsidRPr="00C70185" w:rsidRDefault="007E59BB" w:rsidP="00D055A2">
            <w:pPr>
              <w:ind w:right="285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BB" w:rsidRPr="00C70185" w:rsidRDefault="007E59BB">
            <w:pPr>
              <w:pStyle w:val="Tytu"/>
              <w:spacing w:before="0"/>
              <w:ind w:left="-15" w:right="26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BB" w:rsidRPr="00C70185" w:rsidRDefault="007E59BB">
            <w:pPr>
              <w:pStyle w:val="Tytu"/>
              <w:spacing w:before="0"/>
              <w:ind w:left="-255" w:right="4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E59BB" w:rsidRPr="00C7018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BB" w:rsidRPr="00C70185" w:rsidRDefault="00A14D8D">
            <w:pPr>
              <w:pStyle w:val="Tytu"/>
              <w:spacing w:before="0"/>
              <w:ind w:left="-425" w:right="28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C70185">
              <w:rPr>
                <w:rFonts w:ascii="Calibri" w:eastAsia="Calibri" w:hAnsi="Calibri" w:cs="Calibri"/>
                <w:sz w:val="18"/>
                <w:szCs w:val="18"/>
              </w:rPr>
              <w:t xml:space="preserve">4.        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BB" w:rsidRPr="00C70185" w:rsidRDefault="007E59BB">
            <w:pPr>
              <w:ind w:right="285" w:firstLine="555"/>
              <w:rPr>
                <w:rFonts w:ascii="ArialRegular" w:eastAsia="ArialRegular" w:hAnsi="ArialRegular" w:cs="ArialRegular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BB" w:rsidRPr="00C70185" w:rsidRDefault="007E59BB">
            <w:pPr>
              <w:pStyle w:val="Tytu"/>
              <w:spacing w:before="0"/>
              <w:ind w:left="-15" w:right="26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BB" w:rsidRPr="00C70185" w:rsidRDefault="007E59BB">
            <w:pPr>
              <w:pStyle w:val="Tytu"/>
              <w:spacing w:before="0"/>
              <w:ind w:left="-255" w:right="4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7E59BB" w:rsidRPr="00C70185"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BB" w:rsidRPr="00C70185" w:rsidRDefault="00A14D8D">
            <w:pPr>
              <w:ind w:left="-425" w:right="285"/>
            </w:pPr>
            <w:r w:rsidRPr="00C70185">
              <w:t xml:space="preserve">         RAZEM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BB" w:rsidRPr="00C70185" w:rsidRDefault="007E59BB">
            <w:pPr>
              <w:pStyle w:val="Tytu"/>
              <w:spacing w:before="0"/>
              <w:ind w:left="-15" w:right="26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BB" w:rsidRPr="00C70185" w:rsidRDefault="007E59BB">
            <w:pPr>
              <w:pStyle w:val="Tytu"/>
              <w:spacing w:before="0"/>
              <w:ind w:left="-255" w:right="41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</w:p>
        </w:tc>
      </w:tr>
    </w:tbl>
    <w:p w:rsidR="007E59BB" w:rsidRPr="00C70185" w:rsidRDefault="007E5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2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59BB" w:rsidRPr="00C70185" w:rsidRDefault="00A14D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285" w:firstLine="0"/>
        <w:contextualSpacing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Oświadczam, iż:</w:t>
      </w:r>
    </w:p>
    <w:p w:rsidR="007E59BB" w:rsidRPr="00C70185" w:rsidRDefault="00A14D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285" w:firstLine="0"/>
        <w:contextualSpacing/>
        <w:rPr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zapoznałem/am się z treścią zapytania i nie wnoszę do niej zastrzeżeń oraz przyjmuję warunki w niej zawarte,</w:t>
      </w:r>
    </w:p>
    <w:p w:rsidR="007E59BB" w:rsidRPr="00C70185" w:rsidRDefault="00A14D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285" w:firstLine="0"/>
        <w:contextualSpacing/>
        <w:rPr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w cenie podanej w ofercie uwzględnione zostały wszystkie koszty wykonania niniejszego zamówienia.</w:t>
      </w:r>
    </w:p>
    <w:p w:rsidR="007E59BB" w:rsidRPr="00C70185" w:rsidRDefault="00A14D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285" w:firstLine="0"/>
        <w:contextualSpacing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Zobowiązuję się do zawarcia umowy w miejscu i terminie wskazanym przez Zamawiającego w przypadku przyznania mi zamówienia.</w:t>
      </w:r>
    </w:p>
    <w:p w:rsidR="007E59BB" w:rsidRPr="00C70185" w:rsidRDefault="007E59BB">
      <w:pPr>
        <w:ind w:left="-425" w:right="285"/>
      </w:pPr>
    </w:p>
    <w:p w:rsidR="007E59BB" w:rsidRPr="00C70185" w:rsidRDefault="00A14D8D">
      <w:pPr>
        <w:spacing w:after="0" w:line="240" w:lineRule="auto"/>
        <w:ind w:left="-425" w:right="285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 xml:space="preserve">……………………… </w:t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  <w:t>..……………………………</w:t>
      </w:r>
    </w:p>
    <w:p w:rsidR="007E59BB" w:rsidRPr="00C70185" w:rsidRDefault="00A14D8D">
      <w:pPr>
        <w:spacing w:after="0" w:line="240" w:lineRule="auto"/>
        <w:ind w:left="-425" w:right="285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>miejscowość, data</w:t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  <w:t xml:space="preserve"> podpis oraz pieczątka osoby/osób uprawnionej/ych</w:t>
      </w:r>
    </w:p>
    <w:p w:rsidR="007E59BB" w:rsidRPr="00C70185" w:rsidRDefault="00A14D8D">
      <w:pPr>
        <w:spacing w:after="0" w:line="240" w:lineRule="auto"/>
        <w:ind w:left="6054" w:right="2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185">
        <w:rPr>
          <w:rFonts w:ascii="Times New Roman" w:eastAsia="Times New Roman" w:hAnsi="Times New Roman" w:cs="Times New Roman"/>
        </w:rPr>
        <w:t>do reprezentowania Oferenta</w:t>
      </w:r>
    </w:p>
    <w:p w:rsidR="000959BF" w:rsidRPr="00C70185" w:rsidRDefault="00095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425" w:right="2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9BF" w:rsidRPr="00C70185" w:rsidRDefault="00095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425" w:right="2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5A2" w:rsidRPr="00C70185" w:rsidRDefault="00D05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425" w:right="2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5A2" w:rsidRPr="00C70185" w:rsidRDefault="00D05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425" w:right="2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5A2" w:rsidRPr="00C70185" w:rsidRDefault="00D05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425" w:right="2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9BB" w:rsidRPr="00C70185" w:rsidRDefault="00A14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425" w:right="2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185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2 do zapytania </w:t>
      </w:r>
      <w:r w:rsidRPr="00C7018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nr </w:t>
      </w:r>
      <w:r w:rsidR="000542E0">
        <w:rPr>
          <w:rFonts w:ascii="Times New Roman" w:eastAsia="Times New Roman" w:hAnsi="Times New Roman" w:cs="Times New Roman"/>
          <w:b/>
          <w:sz w:val="24"/>
          <w:szCs w:val="24"/>
        </w:rPr>
        <w:t>1/2018/1.2(b007)</w:t>
      </w:r>
      <w:r w:rsidRPr="00C70185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</w:t>
      </w:r>
      <w:r w:rsidR="000959BF" w:rsidRPr="00C70185">
        <w:rPr>
          <w:rFonts w:ascii="Times New Roman" w:eastAsia="Times New Roman" w:hAnsi="Times New Roman" w:cs="Times New Roman"/>
          <w:b/>
          <w:sz w:val="24"/>
          <w:szCs w:val="24"/>
        </w:rPr>
        <w:t>14.12</w:t>
      </w:r>
      <w:r w:rsidRPr="00C70185">
        <w:rPr>
          <w:rFonts w:ascii="Times New Roman" w:eastAsia="Times New Roman" w:hAnsi="Times New Roman" w:cs="Times New Roman"/>
          <w:b/>
          <w:sz w:val="24"/>
          <w:szCs w:val="24"/>
        </w:rPr>
        <w:t>.2018 r.</w:t>
      </w:r>
    </w:p>
    <w:p w:rsidR="007E59BB" w:rsidRPr="00C70185" w:rsidRDefault="007E59BB">
      <w:pPr>
        <w:pStyle w:val="Tytu"/>
        <w:spacing w:before="0"/>
        <w:ind w:left="-425" w:right="285"/>
        <w:jc w:val="left"/>
      </w:pPr>
    </w:p>
    <w:p w:rsidR="007E59BB" w:rsidRPr="00C70185" w:rsidRDefault="007E59BB">
      <w:pPr>
        <w:pStyle w:val="Tytu"/>
        <w:spacing w:before="0"/>
        <w:ind w:left="-425" w:right="285"/>
      </w:pPr>
    </w:p>
    <w:p w:rsidR="007E59BB" w:rsidRPr="00C70185" w:rsidRDefault="00A14D8D">
      <w:pPr>
        <w:spacing w:after="0" w:line="360" w:lineRule="auto"/>
        <w:ind w:left="-425" w:right="28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0185">
        <w:rPr>
          <w:rFonts w:ascii="Times New Roman" w:eastAsia="Times New Roman" w:hAnsi="Times New Roman" w:cs="Times New Roman"/>
          <w:b/>
          <w:sz w:val="20"/>
          <w:szCs w:val="20"/>
        </w:rPr>
        <w:t>OŚWIADCZENIE O BRAKU POWIĄZAŃ</w:t>
      </w:r>
    </w:p>
    <w:p w:rsidR="007E59BB" w:rsidRPr="00C70185" w:rsidRDefault="007E59BB">
      <w:pPr>
        <w:spacing w:after="0" w:line="360" w:lineRule="auto"/>
        <w:ind w:left="-425" w:right="28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E59BB" w:rsidRPr="00C70185" w:rsidRDefault="00A14D8D">
      <w:pPr>
        <w:spacing w:after="0" w:line="360" w:lineRule="auto"/>
        <w:ind w:left="-425" w:right="285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 w:rsidRPr="00C70185">
        <w:rPr>
          <w:rFonts w:ascii="Times New Roman" w:eastAsia="Times New Roman" w:hAnsi="Times New Roman" w:cs="Times New Roman"/>
        </w:rPr>
        <w:t xml:space="preserve">Oświadczam, że w dniu złożenia oferty w odpowiedzi na Zapytanie ofertowe nr </w:t>
      </w:r>
      <w:r w:rsidR="000542E0">
        <w:rPr>
          <w:rFonts w:ascii="Times New Roman" w:eastAsia="Times New Roman" w:hAnsi="Times New Roman" w:cs="Times New Roman"/>
        </w:rPr>
        <w:t>1/2018/1.2(b007)</w:t>
      </w:r>
      <w:r w:rsidRPr="00C70185">
        <w:rPr>
          <w:rFonts w:ascii="Times New Roman" w:eastAsia="Times New Roman" w:hAnsi="Times New Roman" w:cs="Times New Roman"/>
        </w:rPr>
        <w:t xml:space="preserve"> z dnia </w:t>
      </w:r>
      <w:r w:rsidR="000959BF" w:rsidRPr="00C70185">
        <w:rPr>
          <w:rFonts w:ascii="Times New Roman" w:eastAsia="Times New Roman" w:hAnsi="Times New Roman" w:cs="Times New Roman"/>
        </w:rPr>
        <w:t>14.12</w:t>
      </w:r>
      <w:r w:rsidRPr="00C70185">
        <w:rPr>
          <w:rFonts w:ascii="Times New Roman" w:eastAsia="Times New Roman" w:hAnsi="Times New Roman" w:cs="Times New Roman"/>
        </w:rPr>
        <w:t xml:space="preserve">.2018 r. nie jestem powiązany osobowo lub kapitałowo z firmą </w:t>
      </w:r>
      <w:r w:rsidR="008C5759" w:rsidRPr="00C70185">
        <w:rPr>
          <w:rFonts w:ascii="ArialRegular" w:hAnsi="ArialRegular" w:cs="ArialRegular"/>
          <w:sz w:val="19"/>
          <w:szCs w:val="19"/>
        </w:rPr>
        <w:t>Konopka Śruby, Piotr Konopka</w:t>
      </w:r>
      <w:r w:rsidRPr="00C70185">
        <w:rPr>
          <w:rFonts w:ascii="Times New Roman" w:eastAsia="Times New Roman" w:hAnsi="Times New Roman" w:cs="Times New Roman"/>
        </w:rPr>
        <w:t xml:space="preserve"> lub osobami upoważnionymi do zaciągania zobowiązań w imieniu </w:t>
      </w:r>
      <w:r w:rsidR="008C5759" w:rsidRPr="00C70185">
        <w:rPr>
          <w:rFonts w:ascii="ArialRegular" w:hAnsi="ArialRegular" w:cs="ArialRegular"/>
          <w:sz w:val="19"/>
          <w:szCs w:val="19"/>
        </w:rPr>
        <w:t>Konopka Śruby, Piotr Konopka</w:t>
      </w:r>
      <w:r w:rsidRPr="00C70185">
        <w:rPr>
          <w:rFonts w:ascii="Times New Roman" w:eastAsia="Times New Roman" w:hAnsi="Times New Roman" w:cs="Times New Roman"/>
        </w:rPr>
        <w:t>lub osobami wykonującymi w jej imieniu czynności związane z przygotowaniem i przeprowadzeniem procedury wyboru wykonawcy a wykonawcą.</w:t>
      </w:r>
    </w:p>
    <w:p w:rsidR="007E59BB" w:rsidRPr="00C70185" w:rsidRDefault="00A14D8D">
      <w:pPr>
        <w:spacing w:line="360" w:lineRule="auto"/>
        <w:ind w:left="-425" w:right="285"/>
        <w:jc w:val="both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 xml:space="preserve">Przez powiązania kapitałowe lub osobowe rozumie się wzajemne powiązania między </w:t>
      </w:r>
      <w:r w:rsidR="008C5759" w:rsidRPr="00C70185">
        <w:rPr>
          <w:rFonts w:ascii="ArialRegular" w:hAnsi="ArialRegular" w:cs="ArialRegular"/>
          <w:sz w:val="19"/>
          <w:szCs w:val="19"/>
        </w:rPr>
        <w:t>Konopka Śruby, Piotr Konopka</w:t>
      </w:r>
      <w:r w:rsidRPr="00C70185">
        <w:rPr>
          <w:rFonts w:ascii="Times New Roman" w:eastAsia="Times New Roman" w:hAnsi="Times New Roman" w:cs="Times New Roman"/>
        </w:rPr>
        <w:t xml:space="preserve">lub osobami upoważnionymi do zaciągania zobowiązań w imieniu </w:t>
      </w:r>
      <w:r w:rsidR="008C5759" w:rsidRPr="00C70185">
        <w:rPr>
          <w:rFonts w:ascii="ArialRegular" w:hAnsi="ArialRegular" w:cs="ArialRegular"/>
          <w:sz w:val="19"/>
          <w:szCs w:val="19"/>
        </w:rPr>
        <w:t>Konopka Śruby, Piotr Konopka</w:t>
      </w:r>
      <w:r w:rsidRPr="00C70185">
        <w:rPr>
          <w:rFonts w:ascii="Times New Roman" w:eastAsia="Times New Roman" w:hAnsi="Times New Roman" w:cs="Times New Roman"/>
        </w:rPr>
        <w:t xml:space="preserve">lub osobami wykonującymi w imieniu </w:t>
      </w:r>
      <w:r w:rsidR="008C5759" w:rsidRPr="00C70185">
        <w:rPr>
          <w:rFonts w:ascii="ArialRegular" w:hAnsi="ArialRegular" w:cs="ArialRegular"/>
          <w:sz w:val="19"/>
          <w:szCs w:val="19"/>
        </w:rPr>
        <w:t>Konopka Śruby, Piotr Konopka</w:t>
      </w:r>
      <w:r w:rsidRPr="00C70185">
        <w:rPr>
          <w:rFonts w:ascii="Times New Roman" w:eastAsia="Times New Roman" w:hAnsi="Times New Roman" w:cs="Times New Roman"/>
        </w:rPr>
        <w:t>czynności związane z przygotowaniem i przeprowadzeniem procedury wyboru wykonawcy a wykonawcą, polegające  w szczególności na:</w:t>
      </w:r>
    </w:p>
    <w:p w:rsidR="007E59BB" w:rsidRPr="00C70185" w:rsidRDefault="00A14D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285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uczestniczeniu w spółce jako wspólnik spółki cywilnej lub spółki osobowej,</w:t>
      </w:r>
    </w:p>
    <w:p w:rsidR="007E59BB" w:rsidRPr="00C70185" w:rsidRDefault="00A14D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285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posiadaniu co najmniej 10 % udziałów lub akcji,</w:t>
      </w:r>
    </w:p>
    <w:p w:rsidR="007E59BB" w:rsidRPr="00C70185" w:rsidRDefault="00A14D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285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pełnieniu funkcji członka organu nadzorczego lub zarządzającego, prokurenta, pełnomocnika,</w:t>
      </w:r>
    </w:p>
    <w:p w:rsidR="007E59BB" w:rsidRPr="00C70185" w:rsidRDefault="00A14D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285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70185">
        <w:rPr>
          <w:rFonts w:ascii="Times New Roman" w:eastAsia="Times New Roman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E59BB" w:rsidRPr="00C70185" w:rsidRDefault="007E59BB">
      <w:pPr>
        <w:pStyle w:val="Tytu"/>
        <w:spacing w:before="0"/>
        <w:ind w:left="-425" w:right="285"/>
        <w:rPr>
          <w:sz w:val="22"/>
          <w:szCs w:val="22"/>
        </w:rPr>
      </w:pPr>
    </w:p>
    <w:p w:rsidR="007E59BB" w:rsidRPr="00C70185" w:rsidRDefault="007E59BB">
      <w:pPr>
        <w:pStyle w:val="Tytu"/>
        <w:spacing w:before="0"/>
        <w:ind w:left="-425" w:right="285"/>
        <w:rPr>
          <w:sz w:val="22"/>
          <w:szCs w:val="22"/>
        </w:rPr>
      </w:pPr>
    </w:p>
    <w:p w:rsidR="007E59BB" w:rsidRPr="00C70185" w:rsidRDefault="007E59BB">
      <w:pPr>
        <w:pStyle w:val="Tytu"/>
        <w:spacing w:before="0"/>
        <w:ind w:left="-425" w:right="285"/>
        <w:rPr>
          <w:sz w:val="22"/>
          <w:szCs w:val="22"/>
        </w:rPr>
      </w:pPr>
    </w:p>
    <w:p w:rsidR="007E59BB" w:rsidRPr="00C70185" w:rsidRDefault="007E59BB">
      <w:pPr>
        <w:pStyle w:val="Tytu"/>
        <w:spacing w:before="0"/>
        <w:ind w:left="-425" w:right="285"/>
        <w:rPr>
          <w:sz w:val="22"/>
          <w:szCs w:val="22"/>
        </w:rPr>
      </w:pPr>
    </w:p>
    <w:p w:rsidR="007E59BB" w:rsidRPr="00C70185" w:rsidRDefault="00A14D8D">
      <w:pPr>
        <w:spacing w:after="0" w:line="240" w:lineRule="auto"/>
        <w:ind w:left="-425" w:right="285"/>
        <w:rPr>
          <w:rFonts w:ascii="Times New Roman" w:eastAsia="Times New Roman" w:hAnsi="Times New Roman" w:cs="Times New Roman"/>
        </w:rPr>
      </w:pPr>
      <w:r w:rsidRPr="00C70185">
        <w:rPr>
          <w:rFonts w:ascii="Times New Roman" w:eastAsia="Times New Roman" w:hAnsi="Times New Roman" w:cs="Times New Roman"/>
        </w:rPr>
        <w:t xml:space="preserve">……………………… </w:t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  <w:t>..……………………………</w:t>
      </w:r>
    </w:p>
    <w:p w:rsidR="007E59BB" w:rsidRPr="00C70185" w:rsidRDefault="00A14D8D">
      <w:pPr>
        <w:spacing w:after="0" w:line="240" w:lineRule="auto"/>
        <w:ind w:left="-425" w:right="285"/>
      </w:pPr>
      <w:r w:rsidRPr="00C70185">
        <w:rPr>
          <w:rFonts w:ascii="Times New Roman" w:eastAsia="Times New Roman" w:hAnsi="Times New Roman" w:cs="Times New Roman"/>
        </w:rPr>
        <w:t>miejscowość, data</w:t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</w:r>
      <w:r w:rsidRPr="00C70185">
        <w:rPr>
          <w:rFonts w:ascii="Times New Roman" w:eastAsia="Times New Roman" w:hAnsi="Times New Roman" w:cs="Times New Roman"/>
        </w:rPr>
        <w:tab/>
        <w:t>podpis osoby/osób uprawnionej/ych do reprezentowania Oferenta</w:t>
      </w:r>
    </w:p>
    <w:p w:rsidR="007E59BB" w:rsidRPr="00C70185" w:rsidRDefault="00A14D8D">
      <w:pPr>
        <w:spacing w:after="160" w:line="259" w:lineRule="auto"/>
        <w:ind w:left="-425" w:right="285"/>
      </w:pPr>
      <w:r w:rsidRPr="00C70185">
        <w:br w:type="page"/>
      </w:r>
    </w:p>
    <w:p w:rsidR="00D055A2" w:rsidRPr="00C70185" w:rsidRDefault="00D055A2">
      <w:pPr>
        <w:spacing w:after="0" w:line="240" w:lineRule="auto"/>
        <w:ind w:left="-425" w:right="2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9BB" w:rsidRPr="00C70185" w:rsidRDefault="00A14D8D">
      <w:pPr>
        <w:spacing w:after="0" w:line="240" w:lineRule="auto"/>
        <w:ind w:left="-425" w:right="2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185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3 do zapytania </w:t>
      </w:r>
      <w:r w:rsidRPr="00C7018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nr </w:t>
      </w:r>
      <w:r w:rsidR="000542E0">
        <w:rPr>
          <w:rFonts w:ascii="Times New Roman" w:eastAsia="Times New Roman" w:hAnsi="Times New Roman" w:cs="Times New Roman"/>
          <w:b/>
          <w:sz w:val="24"/>
          <w:szCs w:val="24"/>
        </w:rPr>
        <w:t>1/2018/1.2(b007)</w:t>
      </w:r>
      <w:r w:rsidRPr="00C70185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</w:t>
      </w:r>
      <w:r w:rsidR="000959BF" w:rsidRPr="00C70185">
        <w:rPr>
          <w:rFonts w:ascii="Times New Roman" w:eastAsia="Times New Roman" w:hAnsi="Times New Roman" w:cs="Times New Roman"/>
          <w:b/>
          <w:sz w:val="24"/>
          <w:szCs w:val="24"/>
        </w:rPr>
        <w:t>14.12</w:t>
      </w:r>
      <w:r w:rsidRPr="00C70185">
        <w:rPr>
          <w:rFonts w:ascii="Times New Roman" w:eastAsia="Times New Roman" w:hAnsi="Times New Roman" w:cs="Times New Roman"/>
          <w:b/>
          <w:sz w:val="24"/>
          <w:szCs w:val="24"/>
        </w:rPr>
        <w:t>.2018r.</w:t>
      </w:r>
    </w:p>
    <w:p w:rsidR="007E59BB" w:rsidRPr="00C70185" w:rsidRDefault="007E59BB">
      <w:pPr>
        <w:ind w:left="-425" w:right="285"/>
        <w:rPr>
          <w:rFonts w:ascii="Times New Roman" w:eastAsia="Times New Roman" w:hAnsi="Times New Roman" w:cs="Times New Roman"/>
          <w:sz w:val="20"/>
          <w:szCs w:val="20"/>
        </w:rPr>
      </w:pPr>
    </w:p>
    <w:p w:rsidR="007E59BB" w:rsidRPr="00C70185" w:rsidRDefault="00A14D8D">
      <w:pPr>
        <w:ind w:left="-425" w:right="28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0185">
        <w:rPr>
          <w:rFonts w:ascii="Times New Roman" w:eastAsia="Times New Roman" w:hAnsi="Times New Roman" w:cs="Times New Roman"/>
          <w:b/>
          <w:sz w:val="20"/>
          <w:szCs w:val="20"/>
        </w:rPr>
        <w:t>OŚWIADCZENIE O POSIADANIU STATUSU JEDNOSTKI NAUKOWEJ SPEŁNIAJĄCEJ WYMAGANIA UDZIAŁU W POSTĘPOWANIU</w:t>
      </w:r>
    </w:p>
    <w:p w:rsidR="007E59BB" w:rsidRPr="00C70185" w:rsidRDefault="007E59BB">
      <w:pPr>
        <w:ind w:left="-425" w:right="28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470C" w:rsidRDefault="0019470C" w:rsidP="0019470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……………………………………………………….. (nazwa Oferenta) jest jedną/jednym </w:t>
      </w:r>
      <w:r>
        <w:rPr>
          <w:rFonts w:ascii="Times New Roman" w:eastAsia="Times New Roman" w:hAnsi="Times New Roman" w:cs="Times New Roman"/>
        </w:rPr>
        <w:br/>
        <w:t>z niżej wymienionych podmiotów (proszę o zaznaczenie właściwej kategorii podmiotu):</w:t>
      </w:r>
    </w:p>
    <w:tbl>
      <w:tblPr>
        <w:tblW w:w="7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5"/>
      </w:tblGrid>
      <w:tr w:rsidR="0019470C" w:rsidTr="0019470C">
        <w:trPr>
          <w:jc w:val="center"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0C" w:rsidRDefault="0019470C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470C" w:rsidRDefault="0019470C" w:rsidP="0019470C">
            <w:pPr>
              <w:numPr>
                <w:ilvl w:val="0"/>
                <w:numId w:val="17"/>
              </w:numPr>
              <w:contextualSpacing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uczelnie publiczne,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19470C" w:rsidTr="0019470C">
        <w:trPr>
          <w:jc w:val="center"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0C" w:rsidRDefault="0019470C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470C" w:rsidRDefault="0019470C" w:rsidP="0019470C">
            <w:pPr>
              <w:numPr>
                <w:ilvl w:val="0"/>
                <w:numId w:val="17"/>
              </w:numPr>
              <w:spacing w:after="0"/>
              <w:contextualSpacing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państwowe instytuty badawcze,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jednostka naukowa Polskiej Akademii Nauk w rozumieniu ustawy z dnia 30 kwietnia 2010 r. o Polskiej Akademii Nauk (Dz. U. z 2015 poz. 1082, ze zm.), </w:t>
            </w:r>
          </w:p>
          <w:p w:rsidR="0019470C" w:rsidRDefault="0019470C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0C" w:rsidTr="0019470C">
        <w:trPr>
          <w:jc w:val="center"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0C" w:rsidRDefault="0019470C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470C" w:rsidRDefault="0019470C" w:rsidP="0019470C">
            <w:pPr>
              <w:numPr>
                <w:ilvl w:val="0"/>
                <w:numId w:val="17"/>
              </w:numPr>
              <w:contextualSpacing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instytut badawczy w rozumieniu ustawy z dnia 30 kwietnia 2010 r.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o instytutach badawczych (Dz. U. z 2015, poz. 1095),</w:t>
            </w:r>
          </w:p>
        </w:tc>
      </w:tr>
      <w:tr w:rsidR="0019470C" w:rsidTr="0019470C">
        <w:trPr>
          <w:trHeight w:val="2440"/>
          <w:jc w:val="center"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0C" w:rsidRDefault="0019470C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470C" w:rsidRDefault="0019470C" w:rsidP="0019470C">
            <w:pPr>
              <w:numPr>
                <w:ilvl w:val="0"/>
                <w:numId w:val="17"/>
              </w:numPr>
              <w:contextualSpacing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inna jednostka organizacyjna nie wymieniona powyżej, posiadająca siedzibę na terytorium Rzeczypospolitej Polskiej, będąca organizacją prowadzącą badania i upowszechniającą wiedzę w rozumieniu art. 2 pkt 83 rozporządzenia Komisji (UE) nr 651/2014 z dnia 17 czerwca 2014 r. uznającego niektóre rodzaje pomocy za zgodne z rynkiem wewnętrznym w zastosowaniu art. 107 i 108 Traktatu (Dz. Urz. UE L 187 z 26.6.2014, str. 1) </w:t>
            </w:r>
          </w:p>
        </w:tc>
      </w:tr>
    </w:tbl>
    <w:p w:rsidR="0019470C" w:rsidRDefault="0019470C" w:rsidP="0019470C">
      <w:pPr>
        <w:rPr>
          <w:rFonts w:ascii="Times New Roman" w:eastAsia="Times New Roman" w:hAnsi="Times New Roman" w:cs="Times New Roman"/>
        </w:rPr>
      </w:pPr>
    </w:p>
    <w:p w:rsidR="0019470C" w:rsidRDefault="0019470C" w:rsidP="0019470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Wykonawcami usług mogą być, instytuty PAN lub inne jednostki naukowe będące organizacją prowadzącą badania i upowszechniającą wiedzę, o których mowa w art. 2 pkt 83 rozporządzenia Komisji (UE) nr 651/2014 z dnia 17 czerwca 2014 r., które podlegają ocenie jakości działalności naukowej lub badawczo-rozwojowej jednostek naukowych, o których mowa w art. 41 ust.1 pkt 1 i art. 42 ustawy z dnia 30 kwietnia 2010 r. o zasadach finansowania nauki (Dz. U. z 2014 r., poz. 1620), i otrzymały co najmniej ocenę B</w:t>
      </w:r>
    </w:p>
    <w:p w:rsidR="0019470C" w:rsidRDefault="0019470C" w:rsidP="0019470C">
      <w:pPr>
        <w:rPr>
          <w:rFonts w:ascii="Times New Roman" w:eastAsia="Times New Roman" w:hAnsi="Times New Roman" w:cs="Times New Roman"/>
        </w:rPr>
      </w:pPr>
    </w:p>
    <w:p w:rsidR="0019470C" w:rsidRDefault="0019470C" w:rsidP="0019470C">
      <w:pPr>
        <w:rPr>
          <w:rFonts w:ascii="Times New Roman" w:eastAsia="Times New Roman" w:hAnsi="Times New Roman" w:cs="Times New Roman"/>
        </w:rPr>
      </w:pPr>
    </w:p>
    <w:p w:rsidR="0019470C" w:rsidRDefault="0019470C" w:rsidP="0019470C">
      <w:pPr>
        <w:spacing w:after="0" w:line="240" w:lineRule="auto"/>
        <w:ind w:right="-709" w:firstLine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..……………………………</w:t>
      </w:r>
    </w:p>
    <w:p w:rsidR="0019470C" w:rsidRDefault="0019470C" w:rsidP="0019470C">
      <w:pPr>
        <w:spacing w:after="0" w:line="240" w:lineRule="auto"/>
        <w:ind w:left="6372" w:right="-709" w:hanging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miejscowość, data</w:t>
      </w:r>
      <w:r>
        <w:rPr>
          <w:rFonts w:ascii="Times New Roman" w:eastAsia="Times New Roman" w:hAnsi="Times New Roman" w:cs="Times New Roman"/>
        </w:rPr>
        <w:tab/>
        <w:t xml:space="preserve">  podpis osoby/osób uprawnionej/ych do   reprezentowania Oferenta</w:t>
      </w:r>
    </w:p>
    <w:p w:rsidR="007E59BB" w:rsidRDefault="007E59BB">
      <w:pPr>
        <w:spacing w:after="0" w:line="240" w:lineRule="auto"/>
        <w:ind w:right="285"/>
        <w:rPr>
          <w:rFonts w:ascii="Times New Roman" w:eastAsia="Times New Roman" w:hAnsi="Times New Roman" w:cs="Times New Roman"/>
        </w:rPr>
      </w:pPr>
    </w:p>
    <w:sectPr w:rsidR="007E59BB" w:rsidSect="00112AB6">
      <w:type w:val="continuous"/>
      <w:pgSz w:w="11906" w:h="16838"/>
      <w:pgMar w:top="1134" w:right="437" w:bottom="851" w:left="1417" w:header="45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968" w:rsidRDefault="00220968">
      <w:pPr>
        <w:spacing w:after="0" w:line="240" w:lineRule="auto"/>
      </w:pPr>
      <w:r>
        <w:separator/>
      </w:r>
    </w:p>
  </w:endnote>
  <w:endnote w:type="continuationSeparator" w:id="1">
    <w:p w:rsidR="00220968" w:rsidRDefault="0022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Regular">
    <w:altName w:val="Arial"/>
    <w:charset w:val="00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BB" w:rsidRDefault="008E42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A14D8D">
      <w:rPr>
        <w:color w:val="000000"/>
      </w:rPr>
      <w:instrText>PAGE</w:instrText>
    </w:r>
    <w:r>
      <w:rPr>
        <w:color w:val="000000"/>
      </w:rPr>
      <w:fldChar w:fldCharType="separate"/>
    </w:r>
    <w:r w:rsidR="00210C99">
      <w:rPr>
        <w:noProof/>
        <w:color w:val="000000"/>
      </w:rPr>
      <w:t>2</w:t>
    </w:r>
    <w:r>
      <w:rPr>
        <w:color w:val="000000"/>
      </w:rPr>
      <w:fldChar w:fldCharType="end"/>
    </w:r>
  </w:p>
  <w:p w:rsidR="007E59BB" w:rsidRDefault="007E59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968" w:rsidRDefault="00220968">
      <w:pPr>
        <w:spacing w:after="0" w:line="240" w:lineRule="auto"/>
      </w:pPr>
      <w:r>
        <w:separator/>
      </w:r>
    </w:p>
  </w:footnote>
  <w:footnote w:type="continuationSeparator" w:id="1">
    <w:p w:rsidR="00220968" w:rsidRDefault="0022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BB" w:rsidRDefault="00A14D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-95249</wp:posOffset>
          </wp:positionH>
          <wp:positionV relativeFrom="paragraph">
            <wp:posOffset>-238124</wp:posOffset>
          </wp:positionV>
          <wp:extent cx="6134100" cy="600075"/>
          <wp:effectExtent l="0" t="0" r="0" b="0"/>
          <wp:wrapNone/>
          <wp:docPr id="1" name="image1.jpg" descr="C:\Users\k.ostrowski\Desktop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.ostrowski\Desktop\POZIOM KOLOR RPO+FLAGA RP+MAZOWSZE+EFR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41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E59BB" w:rsidRDefault="007E59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EE1"/>
    <w:multiLevelType w:val="multilevel"/>
    <w:tmpl w:val="C548CFA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03366"/>
    <w:multiLevelType w:val="multilevel"/>
    <w:tmpl w:val="29F898C8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CD4C6B"/>
    <w:multiLevelType w:val="multilevel"/>
    <w:tmpl w:val="DAA44C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3314374"/>
    <w:multiLevelType w:val="multilevel"/>
    <w:tmpl w:val="C4384F76"/>
    <w:lvl w:ilvl="0">
      <w:start w:val="1"/>
      <w:numFmt w:val="decimal"/>
      <w:lvlText w:val="%1."/>
      <w:lvlJc w:val="left"/>
      <w:pPr>
        <w:ind w:left="-14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-685" w:hanging="360"/>
      </w:pPr>
    </w:lvl>
    <w:lvl w:ilvl="2">
      <w:start w:val="1"/>
      <w:numFmt w:val="lowerRoman"/>
      <w:lvlText w:val="%3."/>
      <w:lvlJc w:val="right"/>
      <w:pPr>
        <w:ind w:left="35" w:hanging="180"/>
      </w:pPr>
    </w:lvl>
    <w:lvl w:ilvl="3">
      <w:start w:val="1"/>
      <w:numFmt w:val="decimal"/>
      <w:lvlText w:val="%4."/>
      <w:lvlJc w:val="left"/>
      <w:pPr>
        <w:ind w:left="755" w:hanging="360"/>
      </w:pPr>
    </w:lvl>
    <w:lvl w:ilvl="4">
      <w:start w:val="1"/>
      <w:numFmt w:val="lowerLetter"/>
      <w:lvlText w:val="%5."/>
      <w:lvlJc w:val="left"/>
      <w:pPr>
        <w:ind w:left="1475" w:hanging="360"/>
      </w:pPr>
    </w:lvl>
    <w:lvl w:ilvl="5">
      <w:start w:val="1"/>
      <w:numFmt w:val="lowerRoman"/>
      <w:lvlText w:val="%6."/>
      <w:lvlJc w:val="right"/>
      <w:pPr>
        <w:ind w:left="2195" w:hanging="180"/>
      </w:pPr>
    </w:lvl>
    <w:lvl w:ilvl="6">
      <w:start w:val="1"/>
      <w:numFmt w:val="decimal"/>
      <w:lvlText w:val="%7."/>
      <w:lvlJc w:val="left"/>
      <w:pPr>
        <w:ind w:left="2915" w:hanging="360"/>
      </w:pPr>
    </w:lvl>
    <w:lvl w:ilvl="7">
      <w:start w:val="1"/>
      <w:numFmt w:val="lowerLetter"/>
      <w:lvlText w:val="%8."/>
      <w:lvlJc w:val="left"/>
      <w:pPr>
        <w:ind w:left="3635" w:hanging="360"/>
      </w:pPr>
    </w:lvl>
    <w:lvl w:ilvl="8">
      <w:start w:val="1"/>
      <w:numFmt w:val="lowerRoman"/>
      <w:lvlText w:val="%9."/>
      <w:lvlJc w:val="right"/>
      <w:pPr>
        <w:ind w:left="4355" w:hanging="180"/>
      </w:pPr>
    </w:lvl>
  </w:abstractNum>
  <w:abstractNum w:abstractNumId="4">
    <w:nsid w:val="336724A7"/>
    <w:multiLevelType w:val="multilevel"/>
    <w:tmpl w:val="8354D3CC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93145"/>
    <w:multiLevelType w:val="multilevel"/>
    <w:tmpl w:val="CE16968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2A14F6F"/>
    <w:multiLevelType w:val="multilevel"/>
    <w:tmpl w:val="234226E6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37AD0"/>
    <w:multiLevelType w:val="multilevel"/>
    <w:tmpl w:val="C4384F76"/>
    <w:lvl w:ilvl="0">
      <w:start w:val="1"/>
      <w:numFmt w:val="decimal"/>
      <w:lvlText w:val="%1."/>
      <w:lvlJc w:val="left"/>
      <w:pPr>
        <w:ind w:left="-14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-685" w:hanging="360"/>
      </w:pPr>
    </w:lvl>
    <w:lvl w:ilvl="2">
      <w:start w:val="1"/>
      <w:numFmt w:val="lowerRoman"/>
      <w:lvlText w:val="%3."/>
      <w:lvlJc w:val="right"/>
      <w:pPr>
        <w:ind w:left="35" w:hanging="180"/>
      </w:pPr>
    </w:lvl>
    <w:lvl w:ilvl="3">
      <w:start w:val="1"/>
      <w:numFmt w:val="decimal"/>
      <w:lvlText w:val="%4."/>
      <w:lvlJc w:val="left"/>
      <w:pPr>
        <w:ind w:left="755" w:hanging="360"/>
      </w:pPr>
    </w:lvl>
    <w:lvl w:ilvl="4">
      <w:start w:val="1"/>
      <w:numFmt w:val="lowerLetter"/>
      <w:lvlText w:val="%5."/>
      <w:lvlJc w:val="left"/>
      <w:pPr>
        <w:ind w:left="1475" w:hanging="360"/>
      </w:pPr>
    </w:lvl>
    <w:lvl w:ilvl="5">
      <w:start w:val="1"/>
      <w:numFmt w:val="lowerRoman"/>
      <w:lvlText w:val="%6."/>
      <w:lvlJc w:val="right"/>
      <w:pPr>
        <w:ind w:left="2195" w:hanging="180"/>
      </w:pPr>
    </w:lvl>
    <w:lvl w:ilvl="6">
      <w:start w:val="1"/>
      <w:numFmt w:val="decimal"/>
      <w:lvlText w:val="%7."/>
      <w:lvlJc w:val="left"/>
      <w:pPr>
        <w:ind w:left="2915" w:hanging="360"/>
      </w:pPr>
    </w:lvl>
    <w:lvl w:ilvl="7">
      <w:start w:val="1"/>
      <w:numFmt w:val="lowerLetter"/>
      <w:lvlText w:val="%8."/>
      <w:lvlJc w:val="left"/>
      <w:pPr>
        <w:ind w:left="3635" w:hanging="360"/>
      </w:pPr>
    </w:lvl>
    <w:lvl w:ilvl="8">
      <w:start w:val="1"/>
      <w:numFmt w:val="lowerRoman"/>
      <w:lvlText w:val="%9."/>
      <w:lvlJc w:val="right"/>
      <w:pPr>
        <w:ind w:left="4355" w:hanging="180"/>
      </w:pPr>
    </w:lvl>
  </w:abstractNum>
  <w:abstractNum w:abstractNumId="8">
    <w:nsid w:val="490B757B"/>
    <w:multiLevelType w:val="multilevel"/>
    <w:tmpl w:val="67605AF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90561"/>
    <w:multiLevelType w:val="multilevel"/>
    <w:tmpl w:val="17600B28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0">
    <w:nsid w:val="59C07559"/>
    <w:multiLevelType w:val="multilevel"/>
    <w:tmpl w:val="68D05B92"/>
    <w:lvl w:ilvl="0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41B3659"/>
    <w:multiLevelType w:val="multilevel"/>
    <w:tmpl w:val="87402508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95860"/>
    <w:multiLevelType w:val="multilevel"/>
    <w:tmpl w:val="5656BBD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C2D42B1"/>
    <w:multiLevelType w:val="multilevel"/>
    <w:tmpl w:val="96FCB39A"/>
    <w:lvl w:ilvl="0">
      <w:start w:val="1"/>
      <w:numFmt w:val="lowerLetter"/>
      <w:lvlText w:val="%1)"/>
      <w:lvlJc w:val="left"/>
      <w:pPr>
        <w:ind w:left="163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992" w:hanging="360"/>
      </w:pPr>
    </w:lvl>
    <w:lvl w:ilvl="2">
      <w:start w:val="1"/>
      <w:numFmt w:val="lowerRoman"/>
      <w:lvlText w:val="%3)"/>
      <w:lvlJc w:val="left"/>
      <w:pPr>
        <w:ind w:left="2352" w:hanging="360"/>
      </w:pPr>
    </w:lvl>
    <w:lvl w:ilvl="3">
      <w:start w:val="1"/>
      <w:numFmt w:val="decimal"/>
      <w:lvlText w:val="(%4)"/>
      <w:lvlJc w:val="left"/>
      <w:pPr>
        <w:ind w:left="2712" w:hanging="360"/>
      </w:pPr>
    </w:lvl>
    <w:lvl w:ilvl="4">
      <w:start w:val="1"/>
      <w:numFmt w:val="lowerLetter"/>
      <w:lvlText w:val="(%5)"/>
      <w:lvlJc w:val="left"/>
      <w:pPr>
        <w:ind w:left="3072" w:hanging="360"/>
      </w:pPr>
    </w:lvl>
    <w:lvl w:ilvl="5">
      <w:start w:val="1"/>
      <w:numFmt w:val="lowerRoman"/>
      <w:lvlText w:val="(%6)"/>
      <w:lvlJc w:val="left"/>
      <w:pPr>
        <w:ind w:left="3432" w:hanging="360"/>
      </w:pPr>
    </w:lvl>
    <w:lvl w:ilvl="6">
      <w:start w:val="1"/>
      <w:numFmt w:val="decimal"/>
      <w:lvlText w:val="%7."/>
      <w:lvlJc w:val="left"/>
      <w:pPr>
        <w:ind w:left="3792" w:hanging="360"/>
      </w:pPr>
    </w:lvl>
    <w:lvl w:ilvl="7">
      <w:start w:val="1"/>
      <w:numFmt w:val="lowerLetter"/>
      <w:lvlText w:val="%8."/>
      <w:lvlJc w:val="left"/>
      <w:pPr>
        <w:ind w:left="4152" w:hanging="360"/>
      </w:pPr>
    </w:lvl>
    <w:lvl w:ilvl="8">
      <w:start w:val="1"/>
      <w:numFmt w:val="lowerRoman"/>
      <w:lvlText w:val="%9."/>
      <w:lvlJc w:val="left"/>
      <w:pPr>
        <w:ind w:left="4512" w:hanging="360"/>
      </w:pPr>
    </w:lvl>
  </w:abstractNum>
  <w:abstractNum w:abstractNumId="14">
    <w:nsid w:val="7891254A"/>
    <w:multiLevelType w:val="multilevel"/>
    <w:tmpl w:val="829C3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9ED39F8"/>
    <w:multiLevelType w:val="multilevel"/>
    <w:tmpl w:val="3D6E01EA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7FE2636F"/>
    <w:multiLevelType w:val="hybridMultilevel"/>
    <w:tmpl w:val="F9E44B84"/>
    <w:lvl w:ilvl="0" w:tplc="90300096">
      <w:start w:val="3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15"/>
  </w:num>
  <w:num w:numId="12">
    <w:abstractNumId w:val="11"/>
  </w:num>
  <w:num w:numId="13">
    <w:abstractNumId w:val="14"/>
  </w:num>
  <w:num w:numId="14">
    <w:abstractNumId w:val="6"/>
  </w:num>
  <w:num w:numId="15">
    <w:abstractNumId w:val="16"/>
  </w:num>
  <w:num w:numId="16">
    <w:abstractNumId w:val="3"/>
  </w:num>
  <w:num w:numId="17">
    <w:abstractNumId w:val="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9BB"/>
    <w:rsid w:val="000542E0"/>
    <w:rsid w:val="0008591D"/>
    <w:rsid w:val="000959BF"/>
    <w:rsid w:val="00112AB6"/>
    <w:rsid w:val="00155243"/>
    <w:rsid w:val="001708E5"/>
    <w:rsid w:val="0019470C"/>
    <w:rsid w:val="001C4674"/>
    <w:rsid w:val="00210C99"/>
    <w:rsid w:val="00220968"/>
    <w:rsid w:val="002951FA"/>
    <w:rsid w:val="002B313D"/>
    <w:rsid w:val="002C63CB"/>
    <w:rsid w:val="00462475"/>
    <w:rsid w:val="004B6BB3"/>
    <w:rsid w:val="006976AC"/>
    <w:rsid w:val="006D5C11"/>
    <w:rsid w:val="00716518"/>
    <w:rsid w:val="0075717C"/>
    <w:rsid w:val="00770507"/>
    <w:rsid w:val="007E59BB"/>
    <w:rsid w:val="00862BD9"/>
    <w:rsid w:val="008C5759"/>
    <w:rsid w:val="008D277C"/>
    <w:rsid w:val="008E428D"/>
    <w:rsid w:val="008F2742"/>
    <w:rsid w:val="00A03B74"/>
    <w:rsid w:val="00A14D8D"/>
    <w:rsid w:val="00B47152"/>
    <w:rsid w:val="00BC56CB"/>
    <w:rsid w:val="00C70185"/>
    <w:rsid w:val="00D006BD"/>
    <w:rsid w:val="00D055A2"/>
    <w:rsid w:val="00D54707"/>
    <w:rsid w:val="00E17C05"/>
    <w:rsid w:val="00E609B6"/>
    <w:rsid w:val="00E65646"/>
    <w:rsid w:val="00E97C26"/>
    <w:rsid w:val="00F3704D"/>
    <w:rsid w:val="00F52B74"/>
    <w:rsid w:val="00F70FAA"/>
    <w:rsid w:val="00F9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AB6"/>
  </w:style>
  <w:style w:type="paragraph" w:styleId="Nagwek1">
    <w:name w:val="heading 1"/>
    <w:basedOn w:val="Normalny"/>
    <w:next w:val="Normalny"/>
    <w:uiPriority w:val="9"/>
    <w:qFormat/>
    <w:rsid w:val="00112A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12A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12A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12A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12AB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12A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12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12AB6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rsid w:val="00112A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2AB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12AB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12A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12A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055A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55A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05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rubki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2107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HPProbook1</cp:lastModifiedBy>
  <cp:revision>6</cp:revision>
  <cp:lastPrinted>2018-12-14T15:07:00Z</cp:lastPrinted>
  <dcterms:created xsi:type="dcterms:W3CDTF">2018-12-16T20:02:00Z</dcterms:created>
  <dcterms:modified xsi:type="dcterms:W3CDTF">2018-12-17T16:01:00Z</dcterms:modified>
</cp:coreProperties>
</file>